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B0E61" w:rsidRDefault="00170D0C" w:rsidP="00986C7B">
      <w:pPr>
        <w:jc w:val="left"/>
      </w:pPr>
      <w:r>
        <w:rPr>
          <w:noProof/>
          <w:lang w:eastAsia="en-AU"/>
        </w:rPr>
        <mc:AlternateContent>
          <mc:Choice Requires="wps">
            <w:drawing>
              <wp:anchor distT="0" distB="0" distL="114300" distR="114300" simplePos="0" relativeHeight="251661312" behindDoc="0" locked="0" layoutInCell="1" allowOverlap="1" wp14:anchorId="02B19E50" wp14:editId="73131809">
                <wp:simplePos x="0" y="0"/>
                <wp:positionH relativeFrom="column">
                  <wp:posOffset>-276225</wp:posOffset>
                </wp:positionH>
                <wp:positionV relativeFrom="paragraph">
                  <wp:posOffset>6780530</wp:posOffset>
                </wp:positionV>
                <wp:extent cx="6496050" cy="1743075"/>
                <wp:effectExtent l="0" t="0" r="0" b="0"/>
                <wp:wrapNone/>
                <wp:docPr id="4" name="Text Box 4"/>
                <wp:cNvGraphicFramePr/>
                <a:graphic xmlns:a="http://schemas.openxmlformats.org/drawingml/2006/main">
                  <a:graphicData uri="http://schemas.microsoft.com/office/word/2010/wordprocessingShape">
                    <wps:wsp>
                      <wps:cNvSpPr txBox="1"/>
                      <wps:spPr>
                        <a:xfrm>
                          <a:off x="0" y="0"/>
                          <a:ext cx="6496050" cy="174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5059" w:rsidRPr="00404209" w:rsidRDefault="00925059" w:rsidP="00403228">
                            <w:pPr>
                              <w:spacing w:after="0" w:line="240" w:lineRule="auto"/>
                              <w:jc w:val="left"/>
                              <w:rPr>
                                <w:rFonts w:asciiTheme="minorHAnsi" w:hAnsiTheme="minorHAnsi" w:cstheme="minorHAnsi"/>
                                <w:b/>
                                <w:sz w:val="32"/>
                                <w:szCs w:val="32"/>
                              </w:rPr>
                            </w:pPr>
                            <w:r w:rsidRPr="00404209">
                              <w:rPr>
                                <w:rFonts w:asciiTheme="minorHAnsi" w:hAnsiTheme="minorHAnsi" w:cstheme="minorHAnsi"/>
                                <w:b/>
                                <w:sz w:val="32"/>
                                <w:szCs w:val="32"/>
                              </w:rPr>
                              <w:t>In the City of Whittlesea I can learn throughout my life, I have access to local opportunities to learn for life and for work, I can share my knowledge with others and I can participate in collective learning and community governance.</w:t>
                            </w:r>
                          </w:p>
                          <w:p w:rsidR="00925059" w:rsidRDefault="00925059" w:rsidP="00403228">
                            <w:pPr>
                              <w:spacing w:after="0" w:line="240" w:lineRule="auto"/>
                              <w:jc w:val="left"/>
                              <w:rPr>
                                <w:rFonts w:asciiTheme="minorHAnsi" w:hAnsiTheme="minorHAnsi" w:cstheme="minorHAnsi"/>
                                <w:b/>
                                <w:sz w:val="36"/>
                                <w:szCs w:val="36"/>
                              </w:rPr>
                            </w:pPr>
                          </w:p>
                          <w:p w:rsidR="00925059" w:rsidRPr="00A06904" w:rsidRDefault="00925059" w:rsidP="00403228">
                            <w:pPr>
                              <w:rPr>
                                <w:rFonts w:asciiTheme="minorHAnsi" w:hAnsiTheme="minorHAnsi" w:cstheme="minorHAnsi"/>
                                <w:sz w:val="28"/>
                                <w:szCs w:val="28"/>
                              </w:rPr>
                            </w:pPr>
                            <w:r w:rsidRPr="00A06904">
                              <w:rPr>
                                <w:rFonts w:asciiTheme="minorHAnsi" w:hAnsiTheme="minorHAnsi" w:cstheme="minorHAnsi"/>
                                <w:sz w:val="28"/>
                                <w:szCs w:val="28"/>
                              </w:rPr>
                              <w:t>August 2013</w:t>
                            </w:r>
                          </w:p>
                          <w:p w:rsidR="00925059" w:rsidRPr="00A06904" w:rsidRDefault="00925059" w:rsidP="00403228">
                            <w:pPr>
                              <w:spacing w:after="0" w:line="240" w:lineRule="auto"/>
                              <w:jc w:val="left"/>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1.75pt;margin-top:533.9pt;width:511.5pt;height:13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" filled="f" stroked="f" strokeweight=".5pt">
                <v:textbox>
                  <w:txbxContent>
                    <w:p w:rsidR="00925059" w:rsidRPr="00404209" w:rsidRDefault="00925059" w:rsidP="00403228">
                      <w:pPr>
                        <w:spacing w:after="0" w:line="240" w:lineRule="auto"/>
                        <w:jc w:val="left"/>
                        <w:rPr>
                          <w:rFonts w:asciiTheme="minorHAnsi" w:hAnsiTheme="minorHAnsi" w:cstheme="minorHAnsi"/>
                          <w:b/>
                          <w:sz w:val="32"/>
                          <w:szCs w:val="32"/>
                        </w:rPr>
                      </w:pPr>
                      <w:r w:rsidRPr="00404209">
                        <w:rPr>
                          <w:rFonts w:asciiTheme="minorHAnsi" w:hAnsiTheme="minorHAnsi" w:cstheme="minorHAnsi"/>
                          <w:b/>
                          <w:sz w:val="32"/>
                          <w:szCs w:val="32"/>
                        </w:rPr>
                        <w:t>In the City of Whittlesea I can learn throughout my life, I have access to local opportunities to learn for life and for work, I can share my knowledge with others and I can participate in collective learning and community governance.</w:t>
                      </w:r>
                    </w:p>
                    <w:p w:rsidR="00925059" w:rsidRDefault="00925059" w:rsidP="00403228">
                      <w:pPr>
                        <w:spacing w:after="0" w:line="240" w:lineRule="auto"/>
                        <w:jc w:val="left"/>
                        <w:rPr>
                          <w:rFonts w:asciiTheme="minorHAnsi" w:hAnsiTheme="minorHAnsi" w:cstheme="minorHAnsi"/>
                          <w:b/>
                          <w:sz w:val="36"/>
                          <w:szCs w:val="36"/>
                        </w:rPr>
                      </w:pPr>
                    </w:p>
                    <w:p w:rsidR="00925059" w:rsidRPr="00A06904" w:rsidRDefault="00925059" w:rsidP="00403228">
                      <w:pPr>
                        <w:rPr>
                          <w:rFonts w:asciiTheme="minorHAnsi" w:hAnsiTheme="minorHAnsi" w:cstheme="minorHAnsi"/>
                          <w:sz w:val="28"/>
                          <w:szCs w:val="28"/>
                        </w:rPr>
                      </w:pPr>
                      <w:r w:rsidRPr="00A06904">
                        <w:rPr>
                          <w:rFonts w:asciiTheme="minorHAnsi" w:hAnsiTheme="minorHAnsi" w:cstheme="minorHAnsi"/>
                          <w:sz w:val="28"/>
                          <w:szCs w:val="28"/>
                        </w:rPr>
                        <w:t>August 2013</w:t>
                      </w:r>
                    </w:p>
                    <w:p w:rsidR="00925059" w:rsidRPr="00A06904" w:rsidRDefault="00925059" w:rsidP="00403228">
                      <w:pPr>
                        <w:spacing w:after="0" w:line="240" w:lineRule="auto"/>
                        <w:jc w:val="left"/>
                        <w:rPr>
                          <w:rFonts w:asciiTheme="minorHAnsi" w:hAnsiTheme="minorHAnsi" w:cstheme="minorHAnsi"/>
                        </w:rPr>
                      </w:pP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47C86CDE" wp14:editId="6F0556E3">
                <wp:simplePos x="0" y="0"/>
                <wp:positionH relativeFrom="column">
                  <wp:posOffset>-275590</wp:posOffset>
                </wp:positionH>
                <wp:positionV relativeFrom="paragraph">
                  <wp:posOffset>3801745</wp:posOffset>
                </wp:positionV>
                <wp:extent cx="6343650" cy="15716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34365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5059" w:rsidRPr="00A06904" w:rsidRDefault="00925059" w:rsidP="00385D77">
                            <w:pPr>
                              <w:pStyle w:val="DocumentTitle1"/>
                            </w:pPr>
                            <w:r w:rsidRPr="00A06904">
                              <w:t xml:space="preserve">Municipal Lifelong Learning </w:t>
                            </w:r>
                          </w:p>
                          <w:p w:rsidR="00925059" w:rsidRPr="00411C1A" w:rsidRDefault="00925059" w:rsidP="00411C1A">
                            <w:pPr>
                              <w:pStyle w:val="DocumentTitle2"/>
                            </w:pPr>
                            <w:r w:rsidRPr="00411C1A">
                              <w:t>Strategy and Action Plan 2013-2016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21.7pt;margin-top:299.35pt;width:499.5pt;height:12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" filled="f" stroked="f" strokeweight=".5pt">
                <v:textbox>
                  <w:txbxContent>
                    <w:p w:rsidR="00925059" w:rsidRPr="00A06904" w:rsidRDefault="00925059" w:rsidP="00385D77">
                      <w:pPr>
                        <w:pStyle w:val="DocumentTitle1"/>
                      </w:pPr>
                      <w:r w:rsidRPr="00A06904">
                        <w:t xml:space="preserve">Municipal Lifelong Learning </w:t>
                      </w:r>
                    </w:p>
                    <w:p w:rsidR="00925059" w:rsidRPr="00411C1A" w:rsidRDefault="00925059" w:rsidP="00411C1A">
                      <w:pPr>
                        <w:pStyle w:val="DocumentTitle2"/>
                      </w:pPr>
                      <w:r w:rsidRPr="00411C1A">
                        <w:t>Strategy and Action Plan 2013-2016</w:t>
                      </w:r>
                    </w:p>
                  </w:txbxContent>
                </v:textbox>
              </v:shape>
            </w:pict>
          </mc:Fallback>
        </mc:AlternateContent>
      </w:r>
      <w:r>
        <w:rPr>
          <w:noProof/>
          <w:lang w:eastAsia="en-AU"/>
        </w:rPr>
        <w:drawing>
          <wp:anchor distT="0" distB="0" distL="114300" distR="114300" simplePos="0" relativeHeight="251664384" behindDoc="1" locked="0" layoutInCell="1" allowOverlap="1" wp14:anchorId="3AE3454A" wp14:editId="3BE60744">
            <wp:simplePos x="0" y="0"/>
            <wp:positionH relativeFrom="column">
              <wp:posOffset>-923925</wp:posOffset>
            </wp:positionH>
            <wp:positionV relativeFrom="paragraph">
              <wp:posOffset>-1799590</wp:posOffset>
            </wp:positionV>
            <wp:extent cx="7562850" cy="10694035"/>
            <wp:effectExtent l="0" t="0" r="0" b="0"/>
            <wp:wrapNone/>
            <wp:docPr id="11" name="Picture 11" descr="Three community members sitting at a table in the Libr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ong learning strategy_front p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2850" cy="10694035"/>
                    </a:xfrm>
                    <a:prstGeom prst="rect">
                      <a:avLst/>
                    </a:prstGeom>
                  </pic:spPr>
                </pic:pic>
              </a:graphicData>
            </a:graphic>
            <wp14:sizeRelH relativeFrom="page">
              <wp14:pctWidth>0</wp14:pctWidth>
            </wp14:sizeRelH>
            <wp14:sizeRelV relativeFrom="page">
              <wp14:pctHeight>0</wp14:pctHeight>
            </wp14:sizeRelV>
          </wp:anchor>
        </w:drawing>
      </w:r>
      <w:bookmarkStart w:id="1" w:name="_Toc332726846"/>
      <w:r w:rsidR="009748A1">
        <w:br w:type="page"/>
      </w:r>
    </w:p>
    <w:p w:rsidR="00E761F6" w:rsidRPr="002046AA" w:rsidRDefault="002046AA" w:rsidP="002046AA">
      <w:pPr>
        <w:pStyle w:val="p1"/>
        <w:rPr>
          <w:b/>
        </w:rPr>
      </w:pPr>
      <w:r w:rsidRPr="002046AA">
        <w:rPr>
          <w:b/>
        </w:rPr>
        <w:lastRenderedPageBreak/>
        <w:t>PROJECT STEERING COMMITTEE</w:t>
      </w:r>
    </w:p>
    <w:p w:rsidR="00E761F6" w:rsidRPr="00986C7B" w:rsidRDefault="00E761F6" w:rsidP="00F14A0B">
      <w:pPr>
        <w:pStyle w:val="Bulletlist"/>
      </w:pPr>
      <w:r w:rsidRPr="00385D77">
        <w:rPr>
          <w:rStyle w:val="BulletlistChar"/>
        </w:rPr>
        <w:t>Director Community</w:t>
      </w:r>
      <w:r w:rsidRPr="00986C7B">
        <w:t xml:space="preserve"> Services, Russell Hopkins</w:t>
      </w:r>
    </w:p>
    <w:p w:rsidR="00E761F6" w:rsidRPr="00986C7B" w:rsidRDefault="00E761F6" w:rsidP="00F14A0B">
      <w:pPr>
        <w:pStyle w:val="Bulletlist"/>
      </w:pPr>
      <w:r w:rsidRPr="00986C7B">
        <w:t>Executive Officer Policy and Strategy, Belgin Besim</w:t>
      </w:r>
    </w:p>
    <w:p w:rsidR="00E761F6" w:rsidRPr="00986C7B" w:rsidRDefault="00E761F6" w:rsidP="00F14A0B">
      <w:pPr>
        <w:pStyle w:val="Bulletlist"/>
      </w:pPr>
      <w:r w:rsidRPr="00986C7B">
        <w:t>Social Policy and Projects Officer,</w:t>
      </w:r>
      <w:r w:rsidR="00543DC9" w:rsidRPr="00986C7B">
        <w:t xml:space="preserve"> </w:t>
      </w:r>
      <w:r w:rsidRPr="00986C7B">
        <w:t>Amy Clarke</w:t>
      </w:r>
    </w:p>
    <w:p w:rsidR="00E761F6" w:rsidRPr="00986C7B" w:rsidRDefault="00E761F6" w:rsidP="00F14A0B">
      <w:pPr>
        <w:pStyle w:val="Bulletlist"/>
      </w:pPr>
      <w:r w:rsidRPr="00986C7B">
        <w:t>Director Governance and Economic Development, John Francis</w:t>
      </w:r>
    </w:p>
    <w:p w:rsidR="00E761F6" w:rsidRPr="00986C7B" w:rsidRDefault="00E761F6" w:rsidP="00F14A0B">
      <w:pPr>
        <w:pStyle w:val="Bulletlist"/>
      </w:pPr>
      <w:r w:rsidRPr="00986C7B">
        <w:t>Manager Family and Youth, Mary Agostino/Mary Sayers</w:t>
      </w:r>
    </w:p>
    <w:p w:rsidR="00E761F6" w:rsidRPr="00986C7B" w:rsidRDefault="00E761F6" w:rsidP="00F14A0B">
      <w:pPr>
        <w:pStyle w:val="Bulletlist"/>
      </w:pPr>
      <w:r w:rsidRPr="00986C7B">
        <w:t>Manager Leisure Services and Community Inclusion, Paul Reading</w:t>
      </w:r>
    </w:p>
    <w:p w:rsidR="00E9640E" w:rsidRPr="00986C7B" w:rsidRDefault="008B0677" w:rsidP="00F14A0B">
      <w:pPr>
        <w:pStyle w:val="Bulletlist"/>
      </w:pPr>
      <w:r w:rsidRPr="00986C7B">
        <w:t>Team Leader Community Inclusion, Pina Guerra/Kelisha Dalton</w:t>
      </w:r>
    </w:p>
    <w:p w:rsidR="00E761F6" w:rsidRPr="00986C7B" w:rsidRDefault="00E761F6" w:rsidP="00F14A0B">
      <w:pPr>
        <w:pStyle w:val="Bulletlist"/>
      </w:pPr>
      <w:r w:rsidRPr="00986C7B">
        <w:t>Social Planner, Rebecca Sirianni</w:t>
      </w:r>
    </w:p>
    <w:p w:rsidR="00E761F6" w:rsidRPr="00986C7B" w:rsidRDefault="00E761F6" w:rsidP="00F14A0B">
      <w:pPr>
        <w:pStyle w:val="Bulletlist"/>
      </w:pPr>
      <w:r w:rsidRPr="00986C7B">
        <w:t>CEO, Yarra Plenty Regional Library, Christine Mackenzie</w:t>
      </w:r>
    </w:p>
    <w:p w:rsidR="00E761F6" w:rsidRPr="00986C7B" w:rsidRDefault="00E761F6" w:rsidP="00F14A0B">
      <w:pPr>
        <w:pStyle w:val="Bulletlist"/>
      </w:pPr>
      <w:r w:rsidRPr="00986C7B">
        <w:t>Health Planning Coordinator, Philippa McLean</w:t>
      </w:r>
    </w:p>
    <w:p w:rsidR="00E761F6" w:rsidRPr="00986C7B" w:rsidRDefault="00E761F6" w:rsidP="00F14A0B">
      <w:pPr>
        <w:pStyle w:val="Bulletlist"/>
      </w:pPr>
      <w:r w:rsidRPr="00986C7B">
        <w:t xml:space="preserve">Northern Partnerships Unit, RMIT, Leonie Wheeler </w:t>
      </w:r>
    </w:p>
    <w:p w:rsidR="00E761F6" w:rsidRPr="00986C7B" w:rsidRDefault="00E761F6" w:rsidP="00F14A0B">
      <w:pPr>
        <w:pStyle w:val="Bulletlist"/>
      </w:pPr>
      <w:r w:rsidRPr="00986C7B">
        <w:t xml:space="preserve">Whittlesea Youth Commitment, Kim </w:t>
      </w:r>
      <w:proofErr w:type="spellStart"/>
      <w:r w:rsidRPr="00986C7B">
        <w:t>Stadtmiller</w:t>
      </w:r>
      <w:proofErr w:type="spellEnd"/>
    </w:p>
    <w:p w:rsidR="00E761F6" w:rsidRPr="00986C7B" w:rsidRDefault="00E761F6" w:rsidP="00F14A0B">
      <w:pPr>
        <w:pStyle w:val="Bulletlist"/>
      </w:pPr>
      <w:r w:rsidRPr="00986C7B">
        <w:t>North East Neighbourhood House Network, Julie Johnstone</w:t>
      </w:r>
    </w:p>
    <w:p w:rsidR="00E761F6" w:rsidRDefault="00E761F6" w:rsidP="00E761F6">
      <w:pPr>
        <w:jc w:val="left"/>
        <w:rPr>
          <w:color w:val="FF0000"/>
          <w:sz w:val="40"/>
        </w:rPr>
      </w:pPr>
    </w:p>
    <w:p w:rsidR="00E761F6" w:rsidRDefault="00E761F6" w:rsidP="00E761F6">
      <w:pPr>
        <w:spacing w:after="0"/>
      </w:pPr>
    </w:p>
    <w:p w:rsidR="00615698" w:rsidRPr="002046AA" w:rsidRDefault="00CF69EF" w:rsidP="002046AA">
      <w:pPr>
        <w:rPr>
          <w:b/>
        </w:rPr>
      </w:pPr>
      <w:r w:rsidRPr="002046AA">
        <w:rPr>
          <w:b/>
        </w:rPr>
        <w:t xml:space="preserve">FOR MORE INFORMATION PLEASE CONTACT </w:t>
      </w:r>
    </w:p>
    <w:p w:rsidR="00615698" w:rsidRPr="007C5321" w:rsidRDefault="00CF69EF" w:rsidP="007C5321">
      <w:pPr>
        <w:spacing w:after="120" w:line="240" w:lineRule="auto"/>
      </w:pPr>
      <w:r w:rsidRPr="007C5321">
        <w:t>Belgin Besim</w:t>
      </w:r>
      <w:r w:rsidR="008B0E61">
        <w:t xml:space="preserve">, </w:t>
      </w:r>
      <w:r w:rsidRPr="007C5321">
        <w:t>Executive Officer</w:t>
      </w:r>
      <w:r w:rsidR="007C5321" w:rsidRPr="007C5321">
        <w:t xml:space="preserve"> Policy and Strategy </w:t>
      </w:r>
    </w:p>
    <w:p w:rsidR="007C5321" w:rsidRPr="007C5321" w:rsidRDefault="007C5321" w:rsidP="007C5321">
      <w:pPr>
        <w:spacing w:after="120" w:line="240" w:lineRule="auto"/>
      </w:pPr>
      <w:r w:rsidRPr="007C5321">
        <w:t>Community Services, City of Whittlesea</w:t>
      </w:r>
    </w:p>
    <w:p w:rsidR="007C5321" w:rsidRPr="007C5321" w:rsidRDefault="008B0E61" w:rsidP="00F00296">
      <w:pPr>
        <w:spacing w:after="120" w:line="240" w:lineRule="auto"/>
        <w:ind w:right="-472"/>
      </w:pPr>
      <w:proofErr w:type="spellStart"/>
      <w:r>
        <w:t>Ph</w:t>
      </w:r>
      <w:proofErr w:type="spellEnd"/>
      <w:r>
        <w:t xml:space="preserve">: </w:t>
      </w:r>
      <w:r w:rsidR="007C5321" w:rsidRPr="007C5321">
        <w:t>(03) 9217 2128</w:t>
      </w:r>
    </w:p>
    <w:p w:rsidR="007C5321" w:rsidRDefault="007C5321" w:rsidP="00CF69EF"/>
    <w:p w:rsidR="007C5321" w:rsidRPr="00CF69EF" w:rsidRDefault="007C5321" w:rsidP="00CF69EF"/>
    <w:sdt>
      <w:sdtPr>
        <w:rPr>
          <w:rFonts w:cs="Arial"/>
        </w:rPr>
        <w:id w:val="1240369080"/>
        <w:docPartObj>
          <w:docPartGallery w:val="Page Numbers (Bottom of Page)"/>
          <w:docPartUnique/>
        </w:docPartObj>
      </w:sdtPr>
      <w:sdtEndPr>
        <w:rPr>
          <w:b/>
        </w:rPr>
      </w:sdtEndPr>
      <w:sdtContent>
        <w:p w:rsidR="009748A1" w:rsidRDefault="009748A1" w:rsidP="009748A1">
          <w:pPr>
            <w:pStyle w:val="Footer"/>
            <w:jc w:val="right"/>
            <w:rPr>
              <w:rFonts w:cs="Arial"/>
            </w:rPr>
          </w:pPr>
        </w:p>
        <w:p w:rsidR="00C96FAE" w:rsidRDefault="00C96FAE" w:rsidP="009748A1">
          <w:pPr>
            <w:pStyle w:val="Footer"/>
            <w:jc w:val="right"/>
            <w:rPr>
              <w:rFonts w:cs="Arial"/>
            </w:rPr>
          </w:pPr>
        </w:p>
        <w:p w:rsidR="00C96FAE" w:rsidRDefault="00C96FAE" w:rsidP="009748A1">
          <w:pPr>
            <w:pStyle w:val="Footer"/>
            <w:jc w:val="right"/>
            <w:rPr>
              <w:rFonts w:cs="Arial"/>
            </w:rPr>
          </w:pPr>
        </w:p>
        <w:p w:rsidR="00C96FAE" w:rsidRPr="00986C7B" w:rsidRDefault="00C96FAE" w:rsidP="009748A1">
          <w:pPr>
            <w:pStyle w:val="Footer"/>
            <w:jc w:val="right"/>
            <w:rPr>
              <w:rFonts w:cs="Arial"/>
            </w:rPr>
          </w:pPr>
        </w:p>
        <w:p w:rsidR="00403ACB" w:rsidRPr="00986C7B" w:rsidRDefault="00403ACB" w:rsidP="009748A1">
          <w:pPr>
            <w:pStyle w:val="Footer"/>
            <w:jc w:val="left"/>
            <w:rPr>
              <w:rFonts w:cs="Arial"/>
            </w:rPr>
          </w:pPr>
        </w:p>
        <w:p w:rsidR="007C5321" w:rsidRPr="007C5321" w:rsidRDefault="009748A1" w:rsidP="009748A1">
          <w:pPr>
            <w:pStyle w:val="Footer"/>
            <w:jc w:val="left"/>
            <w:rPr>
              <w:rFonts w:cs="Arial"/>
              <w:b/>
            </w:rPr>
          </w:pPr>
          <w:r w:rsidRPr="007C5321">
            <w:rPr>
              <w:rFonts w:cs="Arial"/>
              <w:b/>
            </w:rPr>
            <w:t>Prepared for the City of Whittlesea by</w:t>
          </w:r>
          <w:r w:rsidR="008B0E61">
            <w:rPr>
              <w:rFonts w:cs="Arial"/>
              <w:b/>
            </w:rPr>
            <w:t>:</w:t>
          </w:r>
        </w:p>
        <w:p w:rsidR="009748A1" w:rsidRPr="007C5321" w:rsidRDefault="009748A1" w:rsidP="009748A1">
          <w:pPr>
            <w:pStyle w:val="Footer"/>
            <w:jc w:val="left"/>
            <w:rPr>
              <w:rFonts w:cs="Arial"/>
              <w:b/>
            </w:rPr>
          </w:pPr>
          <w:r w:rsidRPr="007C5321">
            <w:rPr>
              <w:rFonts w:cs="Arial"/>
              <w:b/>
            </w:rPr>
            <w:t>Lateral Projects and Development</w:t>
          </w:r>
        </w:p>
      </w:sdtContent>
    </w:sdt>
    <w:p w:rsidR="00380A9C" w:rsidRDefault="00380A9C" w:rsidP="009748A1">
      <w:pPr>
        <w:jc w:val="left"/>
      </w:pPr>
      <w:r>
        <w:br w:type="page"/>
      </w:r>
    </w:p>
    <w:p w:rsidR="00BA2FB2" w:rsidRPr="002046AA" w:rsidRDefault="00362C6A" w:rsidP="002046AA">
      <w:pPr>
        <w:pStyle w:val="Content1"/>
      </w:pPr>
      <w:r w:rsidRPr="002046AA">
        <w:lastRenderedPageBreak/>
        <w:t>Contents</w:t>
      </w:r>
      <w:bookmarkEnd w:id="1"/>
    </w:p>
    <w:bookmarkStart w:id="2" w:name="_Toc332726374"/>
    <w:p w:rsidR="009F099F" w:rsidRDefault="00FA6F58">
      <w:pPr>
        <w:pStyle w:val="TOC1"/>
        <w:tabs>
          <w:tab w:val="left" w:pos="440"/>
          <w:tab w:val="right" w:pos="9016"/>
        </w:tabs>
        <w:rPr>
          <w:rFonts w:asciiTheme="minorHAnsi" w:eastAsiaTheme="minorEastAsia" w:hAnsiTheme="minorHAnsi"/>
          <w:caps w:val="0"/>
          <w:noProof/>
          <w:sz w:val="22"/>
          <w:lang w:eastAsia="en-AU"/>
        </w:rPr>
      </w:pPr>
      <w:r>
        <w:rPr>
          <w:b/>
        </w:rPr>
        <w:fldChar w:fldCharType="begin"/>
      </w:r>
      <w:r w:rsidR="00380A9C">
        <w:instrText xml:space="preserve"> TOC \o "1-3" </w:instrText>
      </w:r>
      <w:r>
        <w:rPr>
          <w:b/>
        </w:rPr>
        <w:fldChar w:fldCharType="separate"/>
      </w:r>
      <w:r w:rsidR="009F099F">
        <w:rPr>
          <w:noProof/>
        </w:rPr>
        <w:t>1.</w:t>
      </w:r>
      <w:r w:rsidR="009F099F">
        <w:rPr>
          <w:rFonts w:asciiTheme="minorHAnsi" w:eastAsiaTheme="minorEastAsia" w:hAnsiTheme="minorHAnsi"/>
          <w:caps w:val="0"/>
          <w:noProof/>
          <w:sz w:val="22"/>
          <w:lang w:eastAsia="en-AU"/>
        </w:rPr>
        <w:tab/>
      </w:r>
      <w:r w:rsidR="009F099F">
        <w:rPr>
          <w:noProof/>
        </w:rPr>
        <w:t>Introduction</w:t>
      </w:r>
      <w:r w:rsidR="009F099F">
        <w:rPr>
          <w:noProof/>
        </w:rPr>
        <w:tab/>
      </w:r>
      <w:r w:rsidR="009F099F">
        <w:rPr>
          <w:noProof/>
        </w:rPr>
        <w:fldChar w:fldCharType="begin"/>
      </w:r>
      <w:r w:rsidR="009F099F">
        <w:rPr>
          <w:noProof/>
        </w:rPr>
        <w:instrText xml:space="preserve"> PAGEREF _Toc369876264 \h </w:instrText>
      </w:r>
      <w:r w:rsidR="009F099F">
        <w:rPr>
          <w:noProof/>
        </w:rPr>
      </w:r>
      <w:r w:rsidR="009F099F">
        <w:rPr>
          <w:noProof/>
        </w:rPr>
        <w:fldChar w:fldCharType="separate"/>
      </w:r>
      <w:r w:rsidR="009F099F">
        <w:rPr>
          <w:noProof/>
        </w:rPr>
        <w:t>4</w:t>
      </w:r>
      <w:r w:rsidR="009F099F">
        <w:rPr>
          <w:noProof/>
        </w:rPr>
        <w:fldChar w:fldCharType="end"/>
      </w:r>
    </w:p>
    <w:p w:rsidR="009F099F" w:rsidRDefault="009F099F">
      <w:pPr>
        <w:pStyle w:val="TOC1"/>
        <w:tabs>
          <w:tab w:val="left" w:pos="440"/>
          <w:tab w:val="right" w:pos="9016"/>
        </w:tabs>
        <w:rPr>
          <w:rFonts w:asciiTheme="minorHAnsi" w:eastAsiaTheme="minorEastAsia" w:hAnsiTheme="minorHAnsi"/>
          <w:caps w:val="0"/>
          <w:noProof/>
          <w:sz w:val="22"/>
          <w:lang w:eastAsia="en-AU"/>
        </w:rPr>
      </w:pPr>
      <w:r>
        <w:rPr>
          <w:noProof/>
        </w:rPr>
        <w:t>2.</w:t>
      </w:r>
      <w:r>
        <w:rPr>
          <w:rFonts w:asciiTheme="minorHAnsi" w:eastAsiaTheme="minorEastAsia" w:hAnsiTheme="minorHAnsi"/>
          <w:caps w:val="0"/>
          <w:noProof/>
          <w:sz w:val="22"/>
          <w:lang w:eastAsia="en-AU"/>
        </w:rPr>
        <w:tab/>
      </w:r>
      <w:r>
        <w:rPr>
          <w:noProof/>
        </w:rPr>
        <w:t>An Overview</w:t>
      </w:r>
      <w:r>
        <w:rPr>
          <w:noProof/>
        </w:rPr>
        <w:tab/>
      </w:r>
      <w:r>
        <w:rPr>
          <w:noProof/>
        </w:rPr>
        <w:fldChar w:fldCharType="begin"/>
      </w:r>
      <w:r>
        <w:rPr>
          <w:noProof/>
        </w:rPr>
        <w:instrText xml:space="preserve"> PAGEREF _Toc369876265 \h </w:instrText>
      </w:r>
      <w:r>
        <w:rPr>
          <w:noProof/>
        </w:rPr>
      </w:r>
      <w:r>
        <w:rPr>
          <w:noProof/>
        </w:rPr>
        <w:fldChar w:fldCharType="separate"/>
      </w:r>
      <w:r>
        <w:rPr>
          <w:noProof/>
        </w:rPr>
        <w:t>6</w:t>
      </w:r>
      <w:r>
        <w:rPr>
          <w:noProof/>
        </w:rPr>
        <w:fldChar w:fldCharType="end"/>
      </w:r>
    </w:p>
    <w:p w:rsidR="009F099F" w:rsidRDefault="009F099F">
      <w:pPr>
        <w:pStyle w:val="TOC3"/>
        <w:tabs>
          <w:tab w:val="right" w:pos="9016"/>
        </w:tabs>
        <w:rPr>
          <w:rFonts w:asciiTheme="minorHAnsi" w:eastAsiaTheme="minorEastAsia" w:hAnsiTheme="minorHAnsi"/>
          <w:noProof/>
          <w:sz w:val="22"/>
          <w:lang w:eastAsia="en-AU"/>
        </w:rPr>
      </w:pPr>
      <w:r>
        <w:rPr>
          <w:noProof/>
        </w:rPr>
        <w:t>POPULATION BASED OBJECTIVES</w:t>
      </w:r>
      <w:r>
        <w:rPr>
          <w:noProof/>
        </w:rPr>
        <w:tab/>
      </w:r>
      <w:r>
        <w:rPr>
          <w:noProof/>
        </w:rPr>
        <w:fldChar w:fldCharType="begin"/>
      </w:r>
      <w:r>
        <w:rPr>
          <w:noProof/>
        </w:rPr>
        <w:instrText xml:space="preserve"> PAGEREF _Toc369876266 \h </w:instrText>
      </w:r>
      <w:r>
        <w:rPr>
          <w:noProof/>
        </w:rPr>
      </w:r>
      <w:r>
        <w:rPr>
          <w:noProof/>
        </w:rPr>
        <w:fldChar w:fldCharType="separate"/>
      </w:r>
      <w:r>
        <w:rPr>
          <w:noProof/>
        </w:rPr>
        <w:t>6</w:t>
      </w:r>
      <w:r>
        <w:rPr>
          <w:noProof/>
        </w:rPr>
        <w:fldChar w:fldCharType="end"/>
      </w:r>
    </w:p>
    <w:p w:rsidR="009F099F" w:rsidRDefault="009F099F">
      <w:pPr>
        <w:pStyle w:val="TOC3"/>
        <w:tabs>
          <w:tab w:val="right" w:pos="9016"/>
        </w:tabs>
        <w:rPr>
          <w:rFonts w:asciiTheme="minorHAnsi" w:eastAsiaTheme="minorEastAsia" w:hAnsiTheme="minorHAnsi"/>
          <w:noProof/>
          <w:sz w:val="22"/>
          <w:lang w:eastAsia="en-AU"/>
        </w:rPr>
      </w:pPr>
      <w:r>
        <w:rPr>
          <w:noProof/>
        </w:rPr>
        <w:t>DEFINITIONS</w:t>
      </w:r>
      <w:r>
        <w:rPr>
          <w:noProof/>
        </w:rPr>
        <w:tab/>
      </w:r>
      <w:r>
        <w:rPr>
          <w:noProof/>
        </w:rPr>
        <w:fldChar w:fldCharType="begin"/>
      </w:r>
      <w:r>
        <w:rPr>
          <w:noProof/>
        </w:rPr>
        <w:instrText xml:space="preserve"> PAGEREF _Toc369876267 \h </w:instrText>
      </w:r>
      <w:r>
        <w:rPr>
          <w:noProof/>
        </w:rPr>
      </w:r>
      <w:r>
        <w:rPr>
          <w:noProof/>
        </w:rPr>
        <w:fldChar w:fldCharType="separate"/>
      </w:r>
      <w:r>
        <w:rPr>
          <w:noProof/>
        </w:rPr>
        <w:t>7</w:t>
      </w:r>
      <w:r>
        <w:rPr>
          <w:noProof/>
        </w:rPr>
        <w:fldChar w:fldCharType="end"/>
      </w:r>
    </w:p>
    <w:p w:rsidR="009F099F" w:rsidRDefault="009F099F">
      <w:pPr>
        <w:pStyle w:val="TOC3"/>
        <w:tabs>
          <w:tab w:val="right" w:pos="9016"/>
        </w:tabs>
        <w:rPr>
          <w:rFonts w:asciiTheme="minorHAnsi" w:eastAsiaTheme="minorEastAsia" w:hAnsiTheme="minorHAnsi"/>
          <w:noProof/>
          <w:sz w:val="22"/>
          <w:lang w:eastAsia="en-AU"/>
        </w:rPr>
      </w:pPr>
      <w:r>
        <w:rPr>
          <w:noProof/>
        </w:rPr>
        <w:t>DEVELOPMENT OF THE STRATEGY</w:t>
      </w:r>
      <w:r>
        <w:rPr>
          <w:noProof/>
        </w:rPr>
        <w:tab/>
      </w:r>
      <w:r>
        <w:rPr>
          <w:noProof/>
        </w:rPr>
        <w:fldChar w:fldCharType="begin"/>
      </w:r>
      <w:r>
        <w:rPr>
          <w:noProof/>
        </w:rPr>
        <w:instrText xml:space="preserve"> PAGEREF _Toc369876268 \h </w:instrText>
      </w:r>
      <w:r>
        <w:rPr>
          <w:noProof/>
        </w:rPr>
      </w:r>
      <w:r>
        <w:rPr>
          <w:noProof/>
        </w:rPr>
        <w:fldChar w:fldCharType="separate"/>
      </w:r>
      <w:r>
        <w:rPr>
          <w:noProof/>
        </w:rPr>
        <w:t>8</w:t>
      </w:r>
      <w:r>
        <w:rPr>
          <w:noProof/>
        </w:rPr>
        <w:fldChar w:fldCharType="end"/>
      </w:r>
    </w:p>
    <w:p w:rsidR="009F099F" w:rsidRDefault="009F099F">
      <w:pPr>
        <w:pStyle w:val="TOC1"/>
        <w:tabs>
          <w:tab w:val="left" w:pos="440"/>
          <w:tab w:val="right" w:pos="9016"/>
        </w:tabs>
        <w:rPr>
          <w:rFonts w:asciiTheme="minorHAnsi" w:eastAsiaTheme="minorEastAsia" w:hAnsiTheme="minorHAnsi"/>
          <w:caps w:val="0"/>
          <w:noProof/>
          <w:sz w:val="22"/>
          <w:lang w:eastAsia="en-AU"/>
        </w:rPr>
      </w:pPr>
      <w:r>
        <w:rPr>
          <w:noProof/>
        </w:rPr>
        <w:t>3.</w:t>
      </w:r>
      <w:r>
        <w:rPr>
          <w:rFonts w:asciiTheme="minorHAnsi" w:eastAsiaTheme="minorEastAsia" w:hAnsiTheme="minorHAnsi"/>
          <w:caps w:val="0"/>
          <w:noProof/>
          <w:sz w:val="22"/>
          <w:lang w:eastAsia="en-AU"/>
        </w:rPr>
        <w:tab/>
      </w:r>
      <w:r>
        <w:rPr>
          <w:noProof/>
        </w:rPr>
        <w:t>The Broader Context</w:t>
      </w:r>
      <w:r>
        <w:rPr>
          <w:noProof/>
        </w:rPr>
        <w:tab/>
      </w:r>
      <w:r>
        <w:rPr>
          <w:noProof/>
        </w:rPr>
        <w:fldChar w:fldCharType="begin"/>
      </w:r>
      <w:r>
        <w:rPr>
          <w:noProof/>
        </w:rPr>
        <w:instrText xml:space="preserve"> PAGEREF _Toc369876269 \h </w:instrText>
      </w:r>
      <w:r>
        <w:rPr>
          <w:noProof/>
        </w:rPr>
      </w:r>
      <w:r>
        <w:rPr>
          <w:noProof/>
        </w:rPr>
        <w:fldChar w:fldCharType="separate"/>
      </w:r>
      <w:r>
        <w:rPr>
          <w:noProof/>
        </w:rPr>
        <w:t>9</w:t>
      </w:r>
      <w:r>
        <w:rPr>
          <w:noProof/>
        </w:rPr>
        <w:fldChar w:fldCharType="end"/>
      </w:r>
    </w:p>
    <w:p w:rsidR="009F099F" w:rsidRDefault="009F099F">
      <w:pPr>
        <w:pStyle w:val="TOC3"/>
        <w:tabs>
          <w:tab w:val="right" w:pos="9016"/>
        </w:tabs>
        <w:rPr>
          <w:rFonts w:asciiTheme="minorHAnsi" w:eastAsiaTheme="minorEastAsia" w:hAnsiTheme="minorHAnsi"/>
          <w:noProof/>
          <w:sz w:val="22"/>
          <w:lang w:eastAsia="en-AU"/>
        </w:rPr>
      </w:pPr>
      <w:r>
        <w:rPr>
          <w:noProof/>
        </w:rPr>
        <w:t>ACROSS THE WORLD</w:t>
      </w:r>
      <w:r>
        <w:rPr>
          <w:noProof/>
        </w:rPr>
        <w:tab/>
      </w:r>
      <w:r>
        <w:rPr>
          <w:noProof/>
        </w:rPr>
        <w:fldChar w:fldCharType="begin"/>
      </w:r>
      <w:r>
        <w:rPr>
          <w:noProof/>
        </w:rPr>
        <w:instrText xml:space="preserve"> PAGEREF _Toc369876270 \h </w:instrText>
      </w:r>
      <w:r>
        <w:rPr>
          <w:noProof/>
        </w:rPr>
      </w:r>
      <w:r>
        <w:rPr>
          <w:noProof/>
        </w:rPr>
        <w:fldChar w:fldCharType="separate"/>
      </w:r>
      <w:r>
        <w:rPr>
          <w:noProof/>
        </w:rPr>
        <w:t>9</w:t>
      </w:r>
      <w:r>
        <w:rPr>
          <w:noProof/>
        </w:rPr>
        <w:fldChar w:fldCharType="end"/>
      </w:r>
    </w:p>
    <w:p w:rsidR="009F099F" w:rsidRDefault="009F099F">
      <w:pPr>
        <w:pStyle w:val="TOC3"/>
        <w:tabs>
          <w:tab w:val="right" w:pos="9016"/>
        </w:tabs>
        <w:rPr>
          <w:rFonts w:asciiTheme="minorHAnsi" w:eastAsiaTheme="minorEastAsia" w:hAnsiTheme="minorHAnsi"/>
          <w:noProof/>
          <w:sz w:val="22"/>
          <w:lang w:eastAsia="en-AU"/>
        </w:rPr>
      </w:pPr>
      <w:r>
        <w:rPr>
          <w:noProof/>
        </w:rPr>
        <w:t>IN AUSTRALIA</w:t>
      </w:r>
      <w:r>
        <w:rPr>
          <w:noProof/>
        </w:rPr>
        <w:tab/>
      </w:r>
      <w:r>
        <w:rPr>
          <w:noProof/>
        </w:rPr>
        <w:fldChar w:fldCharType="begin"/>
      </w:r>
      <w:r>
        <w:rPr>
          <w:noProof/>
        </w:rPr>
        <w:instrText xml:space="preserve"> PAGEREF _Toc369876271 \h </w:instrText>
      </w:r>
      <w:r>
        <w:rPr>
          <w:noProof/>
        </w:rPr>
      </w:r>
      <w:r>
        <w:rPr>
          <w:noProof/>
        </w:rPr>
        <w:fldChar w:fldCharType="separate"/>
      </w:r>
      <w:r>
        <w:rPr>
          <w:noProof/>
        </w:rPr>
        <w:t>9</w:t>
      </w:r>
      <w:r>
        <w:rPr>
          <w:noProof/>
        </w:rPr>
        <w:fldChar w:fldCharType="end"/>
      </w:r>
    </w:p>
    <w:p w:rsidR="009F099F" w:rsidRDefault="009F099F">
      <w:pPr>
        <w:pStyle w:val="TOC3"/>
        <w:tabs>
          <w:tab w:val="right" w:pos="9016"/>
        </w:tabs>
        <w:rPr>
          <w:rFonts w:asciiTheme="minorHAnsi" w:eastAsiaTheme="minorEastAsia" w:hAnsiTheme="minorHAnsi"/>
          <w:noProof/>
          <w:sz w:val="22"/>
          <w:lang w:eastAsia="en-AU"/>
        </w:rPr>
      </w:pPr>
      <w:r>
        <w:rPr>
          <w:noProof/>
        </w:rPr>
        <w:t>LOCAL GOVERNMENT</w:t>
      </w:r>
      <w:r>
        <w:rPr>
          <w:noProof/>
        </w:rPr>
        <w:tab/>
      </w:r>
      <w:r>
        <w:rPr>
          <w:noProof/>
        </w:rPr>
        <w:fldChar w:fldCharType="begin"/>
      </w:r>
      <w:r>
        <w:rPr>
          <w:noProof/>
        </w:rPr>
        <w:instrText xml:space="preserve"> PAGEREF _Toc369876272 \h </w:instrText>
      </w:r>
      <w:r>
        <w:rPr>
          <w:noProof/>
        </w:rPr>
      </w:r>
      <w:r>
        <w:rPr>
          <w:noProof/>
        </w:rPr>
        <w:fldChar w:fldCharType="separate"/>
      </w:r>
      <w:r>
        <w:rPr>
          <w:noProof/>
        </w:rPr>
        <w:t>10</w:t>
      </w:r>
      <w:r>
        <w:rPr>
          <w:noProof/>
        </w:rPr>
        <w:fldChar w:fldCharType="end"/>
      </w:r>
    </w:p>
    <w:p w:rsidR="009F099F" w:rsidRDefault="009F099F">
      <w:pPr>
        <w:pStyle w:val="TOC1"/>
        <w:tabs>
          <w:tab w:val="left" w:pos="440"/>
          <w:tab w:val="right" w:pos="9016"/>
        </w:tabs>
        <w:rPr>
          <w:rFonts w:asciiTheme="minorHAnsi" w:eastAsiaTheme="minorEastAsia" w:hAnsiTheme="minorHAnsi"/>
          <w:caps w:val="0"/>
          <w:noProof/>
          <w:sz w:val="22"/>
          <w:lang w:eastAsia="en-AU"/>
        </w:rPr>
      </w:pPr>
      <w:r>
        <w:rPr>
          <w:noProof/>
        </w:rPr>
        <w:t>4.</w:t>
      </w:r>
      <w:r>
        <w:rPr>
          <w:rFonts w:asciiTheme="minorHAnsi" w:eastAsiaTheme="minorEastAsia" w:hAnsiTheme="minorHAnsi"/>
          <w:caps w:val="0"/>
          <w:noProof/>
          <w:sz w:val="22"/>
          <w:lang w:eastAsia="en-AU"/>
        </w:rPr>
        <w:tab/>
      </w:r>
      <w:r>
        <w:rPr>
          <w:noProof/>
        </w:rPr>
        <w:t>The Local Context</w:t>
      </w:r>
      <w:r>
        <w:rPr>
          <w:noProof/>
        </w:rPr>
        <w:tab/>
      </w:r>
      <w:r>
        <w:rPr>
          <w:noProof/>
        </w:rPr>
        <w:fldChar w:fldCharType="begin"/>
      </w:r>
      <w:r>
        <w:rPr>
          <w:noProof/>
        </w:rPr>
        <w:instrText xml:space="preserve"> PAGEREF _Toc369876273 \h </w:instrText>
      </w:r>
      <w:r>
        <w:rPr>
          <w:noProof/>
        </w:rPr>
      </w:r>
      <w:r>
        <w:rPr>
          <w:noProof/>
        </w:rPr>
        <w:fldChar w:fldCharType="separate"/>
      </w:r>
      <w:r>
        <w:rPr>
          <w:noProof/>
        </w:rPr>
        <w:t>11</w:t>
      </w:r>
      <w:r>
        <w:rPr>
          <w:noProof/>
        </w:rPr>
        <w:fldChar w:fldCharType="end"/>
      </w:r>
    </w:p>
    <w:p w:rsidR="009F099F" w:rsidRDefault="009F099F">
      <w:pPr>
        <w:pStyle w:val="TOC3"/>
        <w:tabs>
          <w:tab w:val="right" w:pos="9016"/>
        </w:tabs>
        <w:rPr>
          <w:rFonts w:asciiTheme="minorHAnsi" w:eastAsiaTheme="minorEastAsia" w:hAnsiTheme="minorHAnsi"/>
          <w:noProof/>
          <w:sz w:val="22"/>
          <w:lang w:eastAsia="en-AU"/>
        </w:rPr>
      </w:pPr>
      <w:r>
        <w:rPr>
          <w:noProof/>
        </w:rPr>
        <w:t>WHERE ARE WE NOW?</w:t>
      </w:r>
      <w:r>
        <w:rPr>
          <w:noProof/>
        </w:rPr>
        <w:tab/>
      </w:r>
      <w:r>
        <w:rPr>
          <w:noProof/>
        </w:rPr>
        <w:fldChar w:fldCharType="begin"/>
      </w:r>
      <w:r>
        <w:rPr>
          <w:noProof/>
        </w:rPr>
        <w:instrText xml:space="preserve"> PAGEREF _Toc369876274 \h </w:instrText>
      </w:r>
      <w:r>
        <w:rPr>
          <w:noProof/>
        </w:rPr>
      </w:r>
      <w:r>
        <w:rPr>
          <w:noProof/>
        </w:rPr>
        <w:fldChar w:fldCharType="separate"/>
      </w:r>
      <w:r>
        <w:rPr>
          <w:noProof/>
        </w:rPr>
        <w:t>11</w:t>
      </w:r>
      <w:r>
        <w:rPr>
          <w:noProof/>
        </w:rPr>
        <w:fldChar w:fldCharType="end"/>
      </w:r>
    </w:p>
    <w:p w:rsidR="009F099F" w:rsidRDefault="009F099F">
      <w:pPr>
        <w:pStyle w:val="TOC3"/>
        <w:tabs>
          <w:tab w:val="right" w:pos="9016"/>
        </w:tabs>
        <w:rPr>
          <w:rFonts w:asciiTheme="minorHAnsi" w:eastAsiaTheme="minorEastAsia" w:hAnsiTheme="minorHAnsi"/>
          <w:noProof/>
          <w:sz w:val="22"/>
          <w:lang w:eastAsia="en-AU"/>
        </w:rPr>
      </w:pPr>
      <w:r>
        <w:rPr>
          <w:noProof/>
        </w:rPr>
        <w:t>WHAT LIFELONG LEARNING RESOURCES DO WE CURRENTLY HAVE?</w:t>
      </w:r>
      <w:r>
        <w:rPr>
          <w:noProof/>
        </w:rPr>
        <w:tab/>
      </w:r>
      <w:r>
        <w:rPr>
          <w:noProof/>
        </w:rPr>
        <w:fldChar w:fldCharType="begin"/>
      </w:r>
      <w:r>
        <w:rPr>
          <w:noProof/>
        </w:rPr>
        <w:instrText xml:space="preserve"> PAGEREF _Toc369876275 \h </w:instrText>
      </w:r>
      <w:r>
        <w:rPr>
          <w:noProof/>
        </w:rPr>
      </w:r>
      <w:r>
        <w:rPr>
          <w:noProof/>
        </w:rPr>
        <w:fldChar w:fldCharType="separate"/>
      </w:r>
      <w:r>
        <w:rPr>
          <w:noProof/>
        </w:rPr>
        <w:t>14</w:t>
      </w:r>
      <w:r>
        <w:rPr>
          <w:noProof/>
        </w:rPr>
        <w:fldChar w:fldCharType="end"/>
      </w:r>
    </w:p>
    <w:p w:rsidR="009F099F" w:rsidRDefault="009F099F">
      <w:pPr>
        <w:pStyle w:val="TOC3"/>
        <w:tabs>
          <w:tab w:val="right" w:pos="9016"/>
        </w:tabs>
        <w:rPr>
          <w:rFonts w:asciiTheme="minorHAnsi" w:eastAsiaTheme="minorEastAsia" w:hAnsiTheme="minorHAnsi"/>
          <w:noProof/>
          <w:sz w:val="22"/>
          <w:lang w:eastAsia="en-AU"/>
        </w:rPr>
      </w:pPr>
      <w:r>
        <w:rPr>
          <w:noProof/>
        </w:rPr>
        <w:t>LINKS TO OTHER COUNCIL PLANS AND STRATEGIES</w:t>
      </w:r>
      <w:r>
        <w:rPr>
          <w:noProof/>
        </w:rPr>
        <w:tab/>
      </w:r>
      <w:r>
        <w:rPr>
          <w:noProof/>
        </w:rPr>
        <w:fldChar w:fldCharType="begin"/>
      </w:r>
      <w:r>
        <w:rPr>
          <w:noProof/>
        </w:rPr>
        <w:instrText xml:space="preserve"> PAGEREF _Toc369876276 \h </w:instrText>
      </w:r>
      <w:r>
        <w:rPr>
          <w:noProof/>
        </w:rPr>
      </w:r>
      <w:r>
        <w:rPr>
          <w:noProof/>
        </w:rPr>
        <w:fldChar w:fldCharType="separate"/>
      </w:r>
      <w:r>
        <w:rPr>
          <w:noProof/>
        </w:rPr>
        <w:t>15</w:t>
      </w:r>
      <w:r>
        <w:rPr>
          <w:noProof/>
        </w:rPr>
        <w:fldChar w:fldCharType="end"/>
      </w:r>
    </w:p>
    <w:p w:rsidR="009F099F" w:rsidRDefault="009F099F">
      <w:pPr>
        <w:pStyle w:val="TOC1"/>
        <w:tabs>
          <w:tab w:val="left" w:pos="440"/>
          <w:tab w:val="right" w:pos="9016"/>
        </w:tabs>
        <w:rPr>
          <w:rFonts w:asciiTheme="minorHAnsi" w:eastAsiaTheme="minorEastAsia" w:hAnsiTheme="minorHAnsi"/>
          <w:caps w:val="0"/>
          <w:noProof/>
          <w:sz w:val="22"/>
          <w:lang w:eastAsia="en-AU"/>
        </w:rPr>
      </w:pPr>
      <w:r>
        <w:rPr>
          <w:noProof/>
        </w:rPr>
        <w:t>5.</w:t>
      </w:r>
      <w:r>
        <w:rPr>
          <w:rFonts w:asciiTheme="minorHAnsi" w:eastAsiaTheme="minorEastAsia" w:hAnsiTheme="minorHAnsi"/>
          <w:caps w:val="0"/>
          <w:noProof/>
          <w:sz w:val="22"/>
          <w:lang w:eastAsia="en-AU"/>
        </w:rPr>
        <w:tab/>
      </w:r>
      <w:r>
        <w:rPr>
          <w:noProof/>
        </w:rPr>
        <w:t>The Focus for the City of Whittlesea</w:t>
      </w:r>
      <w:r>
        <w:rPr>
          <w:noProof/>
        </w:rPr>
        <w:tab/>
      </w:r>
      <w:r>
        <w:rPr>
          <w:noProof/>
        </w:rPr>
        <w:fldChar w:fldCharType="begin"/>
      </w:r>
      <w:r>
        <w:rPr>
          <w:noProof/>
        </w:rPr>
        <w:instrText xml:space="preserve"> PAGEREF _Toc369876277 \h </w:instrText>
      </w:r>
      <w:r>
        <w:rPr>
          <w:noProof/>
        </w:rPr>
      </w:r>
      <w:r>
        <w:rPr>
          <w:noProof/>
        </w:rPr>
        <w:fldChar w:fldCharType="separate"/>
      </w:r>
      <w:r>
        <w:rPr>
          <w:noProof/>
        </w:rPr>
        <w:t>19</w:t>
      </w:r>
      <w:r>
        <w:rPr>
          <w:noProof/>
        </w:rPr>
        <w:fldChar w:fldCharType="end"/>
      </w:r>
    </w:p>
    <w:p w:rsidR="009F099F" w:rsidRDefault="009F099F">
      <w:pPr>
        <w:pStyle w:val="TOC3"/>
        <w:tabs>
          <w:tab w:val="right" w:pos="9016"/>
        </w:tabs>
        <w:rPr>
          <w:rFonts w:asciiTheme="minorHAnsi" w:eastAsiaTheme="minorEastAsia" w:hAnsiTheme="minorHAnsi"/>
          <w:noProof/>
          <w:sz w:val="22"/>
          <w:lang w:eastAsia="en-AU"/>
        </w:rPr>
      </w:pPr>
      <w:r>
        <w:rPr>
          <w:noProof/>
        </w:rPr>
        <w:t>VISION</w:t>
      </w:r>
      <w:r>
        <w:rPr>
          <w:noProof/>
        </w:rPr>
        <w:tab/>
      </w:r>
      <w:r>
        <w:rPr>
          <w:noProof/>
        </w:rPr>
        <w:fldChar w:fldCharType="begin"/>
      </w:r>
      <w:r>
        <w:rPr>
          <w:noProof/>
        </w:rPr>
        <w:instrText xml:space="preserve"> PAGEREF _Toc369876278 \h </w:instrText>
      </w:r>
      <w:r>
        <w:rPr>
          <w:noProof/>
        </w:rPr>
      </w:r>
      <w:r>
        <w:rPr>
          <w:noProof/>
        </w:rPr>
        <w:fldChar w:fldCharType="separate"/>
      </w:r>
      <w:r>
        <w:rPr>
          <w:noProof/>
        </w:rPr>
        <w:t>19</w:t>
      </w:r>
      <w:r>
        <w:rPr>
          <w:noProof/>
        </w:rPr>
        <w:fldChar w:fldCharType="end"/>
      </w:r>
    </w:p>
    <w:p w:rsidR="009F099F" w:rsidRDefault="009F099F">
      <w:pPr>
        <w:pStyle w:val="TOC3"/>
        <w:tabs>
          <w:tab w:val="right" w:pos="9016"/>
        </w:tabs>
        <w:rPr>
          <w:rFonts w:asciiTheme="minorHAnsi" w:eastAsiaTheme="minorEastAsia" w:hAnsiTheme="minorHAnsi"/>
          <w:noProof/>
          <w:sz w:val="22"/>
          <w:lang w:eastAsia="en-AU"/>
        </w:rPr>
      </w:pPr>
      <w:r>
        <w:rPr>
          <w:noProof/>
        </w:rPr>
        <w:t>GUIDING PRINCIPLES</w:t>
      </w:r>
      <w:r>
        <w:rPr>
          <w:noProof/>
        </w:rPr>
        <w:tab/>
      </w:r>
      <w:r>
        <w:rPr>
          <w:noProof/>
        </w:rPr>
        <w:fldChar w:fldCharType="begin"/>
      </w:r>
      <w:r>
        <w:rPr>
          <w:noProof/>
        </w:rPr>
        <w:instrText xml:space="preserve"> PAGEREF _Toc369876279 \h </w:instrText>
      </w:r>
      <w:r>
        <w:rPr>
          <w:noProof/>
        </w:rPr>
      </w:r>
      <w:r>
        <w:rPr>
          <w:noProof/>
        </w:rPr>
        <w:fldChar w:fldCharType="separate"/>
      </w:r>
      <w:r>
        <w:rPr>
          <w:noProof/>
        </w:rPr>
        <w:t>19</w:t>
      </w:r>
      <w:r>
        <w:rPr>
          <w:noProof/>
        </w:rPr>
        <w:fldChar w:fldCharType="end"/>
      </w:r>
    </w:p>
    <w:p w:rsidR="009F099F" w:rsidRDefault="009F099F">
      <w:pPr>
        <w:pStyle w:val="TOC3"/>
        <w:tabs>
          <w:tab w:val="right" w:pos="9016"/>
        </w:tabs>
        <w:rPr>
          <w:rFonts w:asciiTheme="minorHAnsi" w:eastAsiaTheme="minorEastAsia" w:hAnsiTheme="minorHAnsi"/>
          <w:noProof/>
          <w:sz w:val="22"/>
          <w:lang w:eastAsia="en-AU"/>
        </w:rPr>
      </w:pPr>
      <w:r>
        <w:rPr>
          <w:noProof/>
        </w:rPr>
        <w:t>COUNCIL’S ROLE</w:t>
      </w:r>
      <w:r>
        <w:rPr>
          <w:noProof/>
        </w:rPr>
        <w:tab/>
      </w:r>
      <w:r>
        <w:rPr>
          <w:noProof/>
        </w:rPr>
        <w:fldChar w:fldCharType="begin"/>
      </w:r>
      <w:r>
        <w:rPr>
          <w:noProof/>
        </w:rPr>
        <w:instrText xml:space="preserve"> PAGEREF _Toc369876280 \h </w:instrText>
      </w:r>
      <w:r>
        <w:rPr>
          <w:noProof/>
        </w:rPr>
      </w:r>
      <w:r>
        <w:rPr>
          <w:noProof/>
        </w:rPr>
        <w:fldChar w:fldCharType="separate"/>
      </w:r>
      <w:r>
        <w:rPr>
          <w:noProof/>
        </w:rPr>
        <w:t>21</w:t>
      </w:r>
      <w:r>
        <w:rPr>
          <w:noProof/>
        </w:rPr>
        <w:fldChar w:fldCharType="end"/>
      </w:r>
    </w:p>
    <w:p w:rsidR="009F099F" w:rsidRDefault="009F099F">
      <w:pPr>
        <w:pStyle w:val="TOC1"/>
        <w:tabs>
          <w:tab w:val="left" w:pos="440"/>
          <w:tab w:val="right" w:pos="9016"/>
        </w:tabs>
        <w:rPr>
          <w:rFonts w:asciiTheme="minorHAnsi" w:eastAsiaTheme="minorEastAsia" w:hAnsiTheme="minorHAnsi"/>
          <w:caps w:val="0"/>
          <w:noProof/>
          <w:sz w:val="22"/>
          <w:lang w:eastAsia="en-AU"/>
        </w:rPr>
      </w:pPr>
      <w:r>
        <w:rPr>
          <w:noProof/>
        </w:rPr>
        <w:t>6.</w:t>
      </w:r>
      <w:r>
        <w:rPr>
          <w:rFonts w:asciiTheme="minorHAnsi" w:eastAsiaTheme="minorEastAsia" w:hAnsiTheme="minorHAnsi"/>
          <w:caps w:val="0"/>
          <w:noProof/>
          <w:sz w:val="22"/>
          <w:lang w:eastAsia="en-AU"/>
        </w:rPr>
        <w:tab/>
      </w:r>
      <w:r>
        <w:rPr>
          <w:noProof/>
        </w:rPr>
        <w:t>Action Plan (2013-2016)</w:t>
      </w:r>
      <w:r>
        <w:rPr>
          <w:noProof/>
        </w:rPr>
        <w:tab/>
      </w:r>
      <w:r>
        <w:rPr>
          <w:noProof/>
        </w:rPr>
        <w:fldChar w:fldCharType="begin"/>
      </w:r>
      <w:r>
        <w:rPr>
          <w:noProof/>
        </w:rPr>
        <w:instrText xml:space="preserve"> PAGEREF _Toc369876281 \h </w:instrText>
      </w:r>
      <w:r>
        <w:rPr>
          <w:noProof/>
        </w:rPr>
      </w:r>
      <w:r>
        <w:rPr>
          <w:noProof/>
        </w:rPr>
        <w:fldChar w:fldCharType="separate"/>
      </w:r>
      <w:r>
        <w:rPr>
          <w:noProof/>
        </w:rPr>
        <w:t>24</w:t>
      </w:r>
      <w:r>
        <w:rPr>
          <w:noProof/>
        </w:rPr>
        <w:fldChar w:fldCharType="end"/>
      </w:r>
    </w:p>
    <w:p w:rsidR="00FE0E0F" w:rsidRPr="00AF662E" w:rsidRDefault="00FA6F58" w:rsidP="009F2DF3">
      <w:r>
        <w:rPr>
          <w:sz w:val="20"/>
        </w:rPr>
        <w:fldChar w:fldCharType="end"/>
      </w:r>
    </w:p>
    <w:p w:rsidR="00B2479F" w:rsidRDefault="00B2479F" w:rsidP="00190CFB">
      <w:pPr>
        <w:pStyle w:val="Heading1"/>
        <w:ind w:left="567" w:hanging="567"/>
      </w:pPr>
      <w:bookmarkStart w:id="3" w:name="_Toc369876264"/>
      <w:bookmarkEnd w:id="2"/>
      <w:r>
        <w:lastRenderedPageBreak/>
        <w:t>Introduction</w:t>
      </w:r>
      <w:bookmarkEnd w:id="3"/>
    </w:p>
    <w:p w:rsidR="001C09E4" w:rsidRDefault="001C09E4" w:rsidP="00D44E7A">
      <w:r>
        <w:t xml:space="preserve">This </w:t>
      </w:r>
      <w:r w:rsidR="00791003">
        <w:t xml:space="preserve">Municipal </w:t>
      </w:r>
      <w:r>
        <w:t>Lifelong Learning Strategy and Action Plan</w:t>
      </w:r>
      <w:r w:rsidR="00791003">
        <w:t xml:space="preserve"> </w:t>
      </w:r>
      <w:r w:rsidR="00E70A46">
        <w:t xml:space="preserve">aims </w:t>
      </w:r>
      <w:r w:rsidR="00791003">
        <w:t>to</w:t>
      </w:r>
      <w:r w:rsidR="00A15A5E">
        <w:t xml:space="preserve"> guide </w:t>
      </w:r>
      <w:r w:rsidR="00E70A46">
        <w:t xml:space="preserve">Council in </w:t>
      </w:r>
      <w:r w:rsidR="00A15A5E">
        <w:t>the development</w:t>
      </w:r>
      <w:r>
        <w:t xml:space="preserve"> </w:t>
      </w:r>
      <w:r w:rsidR="00A15A5E">
        <w:t xml:space="preserve">of </w:t>
      </w:r>
      <w:r>
        <w:t>a strong and positive learning cultu</w:t>
      </w:r>
      <w:r w:rsidR="00A15A5E">
        <w:t xml:space="preserve">re within the City </w:t>
      </w:r>
      <w:r w:rsidR="00791003">
        <w:t xml:space="preserve">of Whittlesea </w:t>
      </w:r>
      <w:r w:rsidR="00A15A5E">
        <w:t>and improve</w:t>
      </w:r>
      <w:r>
        <w:t xml:space="preserve"> learning outcomes for its community</w:t>
      </w:r>
      <w:r w:rsidR="00A15A5E">
        <w:t xml:space="preserve"> members</w:t>
      </w:r>
      <w:r>
        <w:t>.</w:t>
      </w:r>
    </w:p>
    <w:p w:rsidR="00665E94" w:rsidRDefault="00791003" w:rsidP="00D44E7A">
      <w:r>
        <w:t>The</w:t>
      </w:r>
      <w:r w:rsidR="001C09E4">
        <w:t xml:space="preserve"> focus on lifelong learning has come from </w:t>
      </w:r>
      <w:r w:rsidR="00E70A46">
        <w:t>evidence that indicates</w:t>
      </w:r>
      <w:r w:rsidR="001C09E4">
        <w:t xml:space="preserve"> that</w:t>
      </w:r>
      <w:r w:rsidR="00665E94">
        <w:t xml:space="preserve"> learning is a driver of positive change and that</w:t>
      </w:r>
      <w:r w:rsidR="001C09E4">
        <w:t xml:space="preserve"> </w:t>
      </w:r>
      <w:r w:rsidR="001C09E4" w:rsidRPr="00190CFB">
        <w:t>by improving the individual and collective learning opportunities in our community we can improve community connections, skills for life and work, employment outcomes, c</w:t>
      </w:r>
      <w:r w:rsidR="009748A1">
        <w:t>onfidence, wellbeing and health</w:t>
      </w:r>
      <w:r w:rsidR="001C09E4" w:rsidRPr="00190CFB">
        <w:t>.</w:t>
      </w:r>
      <w:r w:rsidR="00665E94">
        <w:t xml:space="preserve"> </w:t>
      </w:r>
    </w:p>
    <w:p w:rsidR="009748A1" w:rsidRDefault="007913F4" w:rsidP="00D44E7A">
      <w:r>
        <w:t xml:space="preserve">Lifelong learning is also a community priority and is articulated </w:t>
      </w:r>
      <w:r w:rsidR="00D71D8A">
        <w:t>across many future directions with</w:t>
      </w:r>
      <w:r>
        <w:t xml:space="preserve">in the Community </w:t>
      </w:r>
      <w:r w:rsidR="006E74EB">
        <w:t>Plan – Shaping Our Future 20</w:t>
      </w:r>
      <w:r w:rsidR="0024510F">
        <w:t>30</w:t>
      </w:r>
      <w:r w:rsidR="0016248F">
        <w:t>,</w:t>
      </w:r>
      <w:r w:rsidR="00B07F6B">
        <w:t xml:space="preserve"> which was developed </w:t>
      </w:r>
      <w:r w:rsidR="0016248F">
        <w:t>principally from community input</w:t>
      </w:r>
      <w:r w:rsidR="006E74EB">
        <w:t>.</w:t>
      </w:r>
    </w:p>
    <w:tbl>
      <w:tblPr>
        <w:tblStyle w:val="TableGrid"/>
        <w:tblW w:w="0" w:type="auto"/>
        <w:tblLook w:val="00A0" w:firstRow="1" w:lastRow="0" w:firstColumn="1" w:lastColumn="0" w:noHBand="0" w:noVBand="0"/>
        <w:tblDescription w:val="A snap shot on the future directions and strategic outcomes which link to Lifelong Learning from the Community Plan - Shaping our Futrue 2030."/>
      </w:tblPr>
      <w:tblGrid>
        <w:gridCol w:w="2802"/>
        <w:gridCol w:w="6095"/>
      </w:tblGrid>
      <w:tr w:rsidR="009748A1" w:rsidTr="00B86091">
        <w:trPr>
          <w:tblHeader/>
        </w:trPr>
        <w:tc>
          <w:tcPr>
            <w:tcW w:w="2802" w:type="dxa"/>
            <w:shd w:val="clear" w:color="auto" w:fill="C6D9F1" w:themeFill="text2" w:themeFillTint="33"/>
          </w:tcPr>
          <w:p w:rsidR="009748A1" w:rsidRDefault="009748A1" w:rsidP="00385D77">
            <w:pPr>
              <w:pStyle w:val="Tableheading"/>
            </w:pPr>
            <w:r>
              <w:t>Future Direction</w:t>
            </w:r>
            <w:r w:rsidR="00701AEF">
              <w:rPr>
                <w:rStyle w:val="FootnoteReference"/>
              </w:rPr>
              <w:footnoteReference w:id="1"/>
            </w:r>
          </w:p>
        </w:tc>
        <w:tc>
          <w:tcPr>
            <w:tcW w:w="6095" w:type="dxa"/>
            <w:shd w:val="clear" w:color="auto" w:fill="C6D9F1" w:themeFill="text2" w:themeFillTint="33"/>
          </w:tcPr>
          <w:p w:rsidR="009748A1" w:rsidRDefault="009748A1" w:rsidP="00385D77">
            <w:pPr>
              <w:pStyle w:val="Tableheading"/>
            </w:pPr>
            <w:r>
              <w:t>Strategic Outcomes linked to learning</w:t>
            </w:r>
          </w:p>
        </w:tc>
      </w:tr>
      <w:tr w:rsidR="001A685B" w:rsidTr="00B86091">
        <w:tc>
          <w:tcPr>
            <w:tcW w:w="2802" w:type="dxa"/>
            <w:vMerge w:val="restart"/>
          </w:tcPr>
          <w:p w:rsidR="001A685B" w:rsidRPr="007913F4" w:rsidRDefault="001A685B" w:rsidP="00385D77">
            <w:pPr>
              <w:pStyle w:val="Tabletext"/>
            </w:pPr>
            <w:r w:rsidRPr="007913F4">
              <w:t>Inclusive and engaged community</w:t>
            </w:r>
          </w:p>
        </w:tc>
        <w:tc>
          <w:tcPr>
            <w:tcW w:w="6095" w:type="dxa"/>
          </w:tcPr>
          <w:p w:rsidR="001A685B" w:rsidRDefault="001A685B" w:rsidP="00385D77">
            <w:pPr>
              <w:pStyle w:val="Tabletext"/>
            </w:pPr>
            <w:r>
              <w:t>We encourage the development of community spirit</w:t>
            </w:r>
          </w:p>
        </w:tc>
      </w:tr>
      <w:tr w:rsidR="001A685B" w:rsidTr="00B86091">
        <w:tc>
          <w:tcPr>
            <w:tcW w:w="2802" w:type="dxa"/>
            <w:vMerge/>
          </w:tcPr>
          <w:p w:rsidR="001A685B" w:rsidRDefault="001A685B" w:rsidP="00385D77">
            <w:pPr>
              <w:pStyle w:val="Tabletext"/>
              <w:rPr>
                <w:b/>
              </w:rPr>
            </w:pPr>
          </w:p>
        </w:tc>
        <w:tc>
          <w:tcPr>
            <w:tcW w:w="6095" w:type="dxa"/>
          </w:tcPr>
          <w:p w:rsidR="001A685B" w:rsidRDefault="001A685B" w:rsidP="00385D77">
            <w:pPr>
              <w:pStyle w:val="Tabletext"/>
              <w:rPr>
                <w:b/>
              </w:rPr>
            </w:pPr>
            <w:r>
              <w:t>People are involved in issues that affect them</w:t>
            </w:r>
          </w:p>
        </w:tc>
      </w:tr>
      <w:tr w:rsidR="001A685B" w:rsidTr="00B86091">
        <w:tc>
          <w:tcPr>
            <w:tcW w:w="2802" w:type="dxa"/>
            <w:vMerge/>
          </w:tcPr>
          <w:p w:rsidR="001A685B" w:rsidRDefault="001A685B" w:rsidP="00385D77">
            <w:pPr>
              <w:pStyle w:val="Tabletext"/>
              <w:rPr>
                <w:b/>
              </w:rPr>
            </w:pPr>
          </w:p>
        </w:tc>
        <w:tc>
          <w:tcPr>
            <w:tcW w:w="6095" w:type="dxa"/>
          </w:tcPr>
          <w:p w:rsidR="001A685B" w:rsidRDefault="001A685B" w:rsidP="00385D77">
            <w:pPr>
              <w:pStyle w:val="Tabletext"/>
              <w:rPr>
                <w:b/>
              </w:rPr>
            </w:pPr>
            <w:r>
              <w:t>Community decision making is inclusive</w:t>
            </w:r>
          </w:p>
        </w:tc>
      </w:tr>
      <w:tr w:rsidR="001A685B" w:rsidTr="00B86091">
        <w:tc>
          <w:tcPr>
            <w:tcW w:w="2802" w:type="dxa"/>
            <w:vMerge/>
          </w:tcPr>
          <w:p w:rsidR="001A685B" w:rsidRDefault="001A685B" w:rsidP="00385D77">
            <w:pPr>
              <w:pStyle w:val="Tabletext"/>
              <w:rPr>
                <w:b/>
              </w:rPr>
            </w:pPr>
          </w:p>
        </w:tc>
        <w:tc>
          <w:tcPr>
            <w:tcW w:w="6095" w:type="dxa"/>
          </w:tcPr>
          <w:p w:rsidR="001A685B" w:rsidRPr="005C38A4" w:rsidRDefault="001A685B" w:rsidP="00385D77">
            <w:pPr>
              <w:pStyle w:val="Tabletext"/>
            </w:pPr>
            <w:r w:rsidRPr="005C38A4">
              <w:t>Participation and Decision making</w:t>
            </w:r>
          </w:p>
        </w:tc>
      </w:tr>
      <w:tr w:rsidR="001A685B" w:rsidTr="00B86091">
        <w:tc>
          <w:tcPr>
            <w:tcW w:w="2802" w:type="dxa"/>
            <w:vMerge/>
          </w:tcPr>
          <w:p w:rsidR="001A685B" w:rsidRDefault="001A685B" w:rsidP="00385D77">
            <w:pPr>
              <w:pStyle w:val="Tabletext"/>
              <w:rPr>
                <w:b/>
              </w:rPr>
            </w:pPr>
          </w:p>
        </w:tc>
        <w:tc>
          <w:tcPr>
            <w:tcW w:w="6095" w:type="dxa"/>
          </w:tcPr>
          <w:p w:rsidR="001A685B" w:rsidRPr="005C38A4" w:rsidRDefault="001A685B" w:rsidP="00385D77">
            <w:pPr>
              <w:pStyle w:val="Tabletext"/>
            </w:pPr>
            <w:r>
              <w:t>We provide support to new and emerging communities</w:t>
            </w:r>
          </w:p>
        </w:tc>
      </w:tr>
      <w:tr w:rsidR="00C71587" w:rsidTr="00B86091">
        <w:tc>
          <w:tcPr>
            <w:tcW w:w="2802" w:type="dxa"/>
            <w:vMerge w:val="restart"/>
          </w:tcPr>
          <w:p w:rsidR="00C71587" w:rsidRPr="00C71587" w:rsidRDefault="00C71587" w:rsidP="00385D77">
            <w:pPr>
              <w:pStyle w:val="Tabletext"/>
            </w:pPr>
            <w:r w:rsidRPr="00C71587">
              <w:t>Accessibility</w:t>
            </w:r>
          </w:p>
        </w:tc>
        <w:tc>
          <w:tcPr>
            <w:tcW w:w="6095" w:type="dxa"/>
          </w:tcPr>
          <w:p w:rsidR="00C71587" w:rsidRPr="00C71587" w:rsidRDefault="002E7C6D" w:rsidP="00385D77">
            <w:pPr>
              <w:pStyle w:val="Tabletext"/>
            </w:pPr>
            <w:r>
              <w:t>We can access expanded library services</w:t>
            </w:r>
          </w:p>
        </w:tc>
      </w:tr>
      <w:tr w:rsidR="002E7C6D" w:rsidTr="00B86091">
        <w:tc>
          <w:tcPr>
            <w:tcW w:w="2802" w:type="dxa"/>
            <w:vMerge/>
          </w:tcPr>
          <w:p w:rsidR="002E7C6D" w:rsidRPr="00C71587" w:rsidRDefault="002E7C6D" w:rsidP="00385D77">
            <w:pPr>
              <w:pStyle w:val="Tabletext"/>
            </w:pPr>
          </w:p>
        </w:tc>
        <w:tc>
          <w:tcPr>
            <w:tcW w:w="6095" w:type="dxa"/>
          </w:tcPr>
          <w:p w:rsidR="002E7C6D" w:rsidRPr="00C71587" w:rsidRDefault="002E7C6D" w:rsidP="00385D77">
            <w:pPr>
              <w:pStyle w:val="Tabletext"/>
            </w:pPr>
            <w:r>
              <w:t>We can access broadband</w:t>
            </w:r>
          </w:p>
        </w:tc>
      </w:tr>
      <w:tr w:rsidR="00C71587" w:rsidTr="00B86091">
        <w:tc>
          <w:tcPr>
            <w:tcW w:w="2802" w:type="dxa"/>
            <w:vMerge/>
          </w:tcPr>
          <w:p w:rsidR="00C71587" w:rsidRDefault="00C71587" w:rsidP="00385D77">
            <w:pPr>
              <w:pStyle w:val="Tabletext"/>
              <w:rPr>
                <w:b/>
              </w:rPr>
            </w:pPr>
          </w:p>
        </w:tc>
        <w:tc>
          <w:tcPr>
            <w:tcW w:w="6095" w:type="dxa"/>
          </w:tcPr>
          <w:p w:rsidR="00C71587" w:rsidRPr="00C71587" w:rsidRDefault="002E7C6D" w:rsidP="00385D77">
            <w:pPr>
              <w:pStyle w:val="Tabletext"/>
            </w:pPr>
            <w:r>
              <w:t>We can access online services</w:t>
            </w:r>
          </w:p>
        </w:tc>
      </w:tr>
      <w:tr w:rsidR="00A742DE" w:rsidTr="00B86091">
        <w:tc>
          <w:tcPr>
            <w:tcW w:w="2802" w:type="dxa"/>
            <w:vMerge w:val="restart"/>
          </w:tcPr>
          <w:p w:rsidR="00A742DE" w:rsidRDefault="00A742DE" w:rsidP="00385D77">
            <w:pPr>
              <w:pStyle w:val="Tabletext"/>
              <w:rPr>
                <w:b/>
              </w:rPr>
            </w:pPr>
            <w:r w:rsidRPr="007913F4">
              <w:t>Growing our economy</w:t>
            </w:r>
          </w:p>
        </w:tc>
        <w:tc>
          <w:tcPr>
            <w:tcW w:w="6095" w:type="dxa"/>
          </w:tcPr>
          <w:p w:rsidR="00A742DE" w:rsidRDefault="00A742DE" w:rsidP="00385D77">
            <w:pPr>
              <w:pStyle w:val="Tabletext"/>
              <w:rPr>
                <w:b/>
              </w:rPr>
            </w:pPr>
            <w:r w:rsidRPr="00403C87">
              <w:t xml:space="preserve">There is a diverse range of </w:t>
            </w:r>
            <w:r>
              <w:t>local employment opportunities</w:t>
            </w:r>
          </w:p>
        </w:tc>
      </w:tr>
      <w:tr w:rsidR="00A742DE" w:rsidTr="00B86091">
        <w:tc>
          <w:tcPr>
            <w:tcW w:w="2802" w:type="dxa"/>
            <w:vMerge/>
          </w:tcPr>
          <w:p w:rsidR="00A742DE" w:rsidRPr="007913F4" w:rsidRDefault="00A742DE" w:rsidP="00385D77">
            <w:pPr>
              <w:pStyle w:val="Tabletext"/>
            </w:pPr>
          </w:p>
        </w:tc>
        <w:tc>
          <w:tcPr>
            <w:tcW w:w="6095" w:type="dxa"/>
          </w:tcPr>
          <w:p w:rsidR="00A742DE" w:rsidRPr="00403C87" w:rsidRDefault="00A742DE" w:rsidP="00385D77">
            <w:pPr>
              <w:pStyle w:val="Tabletext"/>
            </w:pPr>
            <w:r>
              <w:t>Local businesses are supported</w:t>
            </w:r>
          </w:p>
        </w:tc>
      </w:tr>
      <w:tr w:rsidR="00A742DE" w:rsidTr="00B86091">
        <w:tc>
          <w:tcPr>
            <w:tcW w:w="2802" w:type="dxa"/>
            <w:vMerge/>
          </w:tcPr>
          <w:p w:rsidR="00A742DE" w:rsidRPr="007913F4" w:rsidRDefault="00A742DE" w:rsidP="00385D77">
            <w:pPr>
              <w:pStyle w:val="Tabletext"/>
            </w:pPr>
          </w:p>
        </w:tc>
        <w:tc>
          <w:tcPr>
            <w:tcW w:w="6095" w:type="dxa"/>
          </w:tcPr>
          <w:p w:rsidR="00A742DE" w:rsidRPr="00403C87" w:rsidRDefault="00A742DE" w:rsidP="00385D77">
            <w:pPr>
              <w:pStyle w:val="Tabletext"/>
            </w:pPr>
            <w:r>
              <w:t>There are opportunities for lifelong learning</w:t>
            </w:r>
          </w:p>
        </w:tc>
      </w:tr>
      <w:tr w:rsidR="00A742DE" w:rsidTr="00B86091">
        <w:tc>
          <w:tcPr>
            <w:tcW w:w="2802" w:type="dxa"/>
            <w:vMerge/>
          </w:tcPr>
          <w:p w:rsidR="00A742DE" w:rsidRPr="007913F4" w:rsidRDefault="00A742DE" w:rsidP="00385D77">
            <w:pPr>
              <w:pStyle w:val="Tabletext"/>
            </w:pPr>
          </w:p>
        </w:tc>
        <w:tc>
          <w:tcPr>
            <w:tcW w:w="6095" w:type="dxa"/>
          </w:tcPr>
          <w:p w:rsidR="00A742DE" w:rsidRDefault="00A742DE" w:rsidP="00385D77">
            <w:pPr>
              <w:pStyle w:val="Tabletext"/>
            </w:pPr>
            <w:r>
              <w:t>Families are supported through all of life’s stages</w:t>
            </w:r>
          </w:p>
        </w:tc>
      </w:tr>
      <w:tr w:rsidR="00C71587" w:rsidTr="00B86091">
        <w:tc>
          <w:tcPr>
            <w:tcW w:w="2802" w:type="dxa"/>
          </w:tcPr>
          <w:p w:rsidR="00C71587" w:rsidRDefault="00C71587" w:rsidP="00385D77">
            <w:pPr>
              <w:pStyle w:val="Tabletext"/>
              <w:rPr>
                <w:b/>
              </w:rPr>
            </w:pPr>
            <w:r w:rsidRPr="007913F4">
              <w:t>Places and spaces to connect people</w:t>
            </w:r>
          </w:p>
        </w:tc>
        <w:tc>
          <w:tcPr>
            <w:tcW w:w="6095" w:type="dxa"/>
          </w:tcPr>
          <w:p w:rsidR="00C71587" w:rsidRPr="00C71587" w:rsidRDefault="00A742DE" w:rsidP="00385D77">
            <w:pPr>
              <w:pStyle w:val="Tabletext"/>
            </w:pPr>
            <w:r>
              <w:t>We have areas</w:t>
            </w:r>
            <w:r w:rsidR="002B41A0">
              <w:t xml:space="preserve"> that bring people together around </w:t>
            </w:r>
            <w:r w:rsidR="00C71587" w:rsidRPr="00C71587">
              <w:t xml:space="preserve"> services and entertainment experiences</w:t>
            </w:r>
          </w:p>
        </w:tc>
      </w:tr>
      <w:tr w:rsidR="0024510F" w:rsidTr="00B86091">
        <w:tc>
          <w:tcPr>
            <w:tcW w:w="2802" w:type="dxa"/>
          </w:tcPr>
          <w:p w:rsidR="0024510F" w:rsidRPr="00C71587" w:rsidRDefault="0024510F" w:rsidP="00385D77">
            <w:pPr>
              <w:pStyle w:val="Tabletext"/>
            </w:pPr>
            <w:r>
              <w:t>Health and Wellbeing</w:t>
            </w:r>
          </w:p>
        </w:tc>
        <w:tc>
          <w:tcPr>
            <w:tcW w:w="6095" w:type="dxa"/>
          </w:tcPr>
          <w:p w:rsidR="0024510F" w:rsidRDefault="0024510F" w:rsidP="00385D77">
            <w:pPr>
              <w:pStyle w:val="Tabletext"/>
            </w:pPr>
            <w:r>
              <w:t>We take a prevention approach to health issues and health policy</w:t>
            </w:r>
          </w:p>
        </w:tc>
      </w:tr>
      <w:tr w:rsidR="0024510F" w:rsidTr="00B86091">
        <w:tc>
          <w:tcPr>
            <w:tcW w:w="2802" w:type="dxa"/>
            <w:vMerge w:val="restart"/>
          </w:tcPr>
          <w:p w:rsidR="0024510F" w:rsidRPr="00C71587" w:rsidRDefault="0024510F" w:rsidP="00385D77">
            <w:pPr>
              <w:pStyle w:val="Tabletext"/>
            </w:pPr>
            <w:r w:rsidRPr="00C71587">
              <w:t>Living Sustainably</w:t>
            </w:r>
          </w:p>
        </w:tc>
        <w:tc>
          <w:tcPr>
            <w:tcW w:w="6095" w:type="dxa"/>
          </w:tcPr>
          <w:p w:rsidR="0024510F" w:rsidRPr="00C71587" w:rsidRDefault="0024510F" w:rsidP="00385D77">
            <w:pPr>
              <w:pStyle w:val="Tabletext"/>
            </w:pPr>
            <w:r>
              <w:t>We have environmental education and conservation programs</w:t>
            </w:r>
          </w:p>
        </w:tc>
      </w:tr>
      <w:tr w:rsidR="0024510F" w:rsidTr="00B86091">
        <w:tc>
          <w:tcPr>
            <w:tcW w:w="2802" w:type="dxa"/>
            <w:vMerge/>
          </w:tcPr>
          <w:p w:rsidR="0024510F" w:rsidRPr="00C71587" w:rsidRDefault="0024510F" w:rsidP="00385D77">
            <w:pPr>
              <w:pStyle w:val="Tabletext"/>
            </w:pPr>
          </w:p>
        </w:tc>
        <w:tc>
          <w:tcPr>
            <w:tcW w:w="6095" w:type="dxa"/>
          </w:tcPr>
          <w:p w:rsidR="0024510F" w:rsidRPr="00C71587" w:rsidRDefault="0024510F" w:rsidP="00385D77">
            <w:pPr>
              <w:pStyle w:val="Tabletext"/>
            </w:pPr>
            <w:r w:rsidRPr="00C71587">
              <w:t xml:space="preserve">We </w:t>
            </w:r>
            <w:r>
              <w:t xml:space="preserve"> are an environmentally sustainable City</w:t>
            </w:r>
          </w:p>
        </w:tc>
      </w:tr>
    </w:tbl>
    <w:p w:rsidR="00D44E7A" w:rsidRDefault="00D44E7A" w:rsidP="00D44E7A"/>
    <w:p w:rsidR="006E74EB" w:rsidRDefault="003E6E3B" w:rsidP="00D44E7A">
      <w:pPr>
        <w:rPr>
          <w:lang w:val="en-US"/>
        </w:rPr>
      </w:pPr>
      <w:r>
        <w:t>Council’s commitment</w:t>
      </w:r>
      <w:r w:rsidR="00792F53" w:rsidRPr="00973061">
        <w:t xml:space="preserve"> </w:t>
      </w:r>
      <w:r>
        <w:t>to</w:t>
      </w:r>
      <w:r w:rsidR="00792F53" w:rsidRPr="00973061">
        <w:t xml:space="preserve"> learning </w:t>
      </w:r>
      <w:r>
        <w:t xml:space="preserve">and its ability </w:t>
      </w:r>
      <w:r w:rsidR="00792F53" w:rsidRPr="00973061">
        <w:t xml:space="preserve">to </w:t>
      </w:r>
      <w:r w:rsidR="00973061">
        <w:t xml:space="preserve">positively </w:t>
      </w:r>
      <w:r w:rsidR="00792F53" w:rsidRPr="00973061">
        <w:t xml:space="preserve">impact people’s lives is well founded in research. </w:t>
      </w:r>
      <w:r w:rsidR="00792F53" w:rsidRPr="00973061">
        <w:rPr>
          <w:lang w:val="en-US"/>
        </w:rPr>
        <w:t>Research</w:t>
      </w:r>
      <w:r w:rsidR="00434C51">
        <w:rPr>
          <w:rStyle w:val="FootnoteReference"/>
          <w:rFonts w:cs="Arial"/>
          <w:color w:val="262626"/>
          <w:szCs w:val="32"/>
          <w:lang w:val="en-US"/>
        </w:rPr>
        <w:footnoteReference w:id="2"/>
      </w:r>
      <w:r w:rsidR="00792F53" w:rsidRPr="00973061">
        <w:rPr>
          <w:lang w:val="en-US"/>
        </w:rPr>
        <w:t xml:space="preserve"> shows that individuals who engage in lifelong learning are more likely to have better employment opportunities, higher incomes, better health and greater ability to manage their money.</w:t>
      </w:r>
      <w:r w:rsidR="007913F4">
        <w:rPr>
          <w:lang w:val="en-US"/>
        </w:rPr>
        <w:t xml:space="preserve"> </w:t>
      </w:r>
      <w:r w:rsidR="00792F53" w:rsidRPr="00792F53">
        <w:rPr>
          <w:lang w:val="en-US"/>
        </w:rPr>
        <w:t xml:space="preserve">Learning </w:t>
      </w:r>
      <w:r w:rsidR="007913F4">
        <w:rPr>
          <w:lang w:val="en-US"/>
        </w:rPr>
        <w:t>has been shown to</w:t>
      </w:r>
      <w:r w:rsidR="00973061">
        <w:rPr>
          <w:lang w:val="en-US"/>
        </w:rPr>
        <w:t xml:space="preserve"> </w:t>
      </w:r>
      <w:r w:rsidR="007913F4">
        <w:rPr>
          <w:lang w:val="en-US"/>
        </w:rPr>
        <w:t>have</w:t>
      </w:r>
      <w:r w:rsidR="00452242">
        <w:rPr>
          <w:lang w:val="en-US"/>
        </w:rPr>
        <w:t xml:space="preserve"> a measurable impact on well</w:t>
      </w:r>
      <w:r w:rsidR="00792F53" w:rsidRPr="00792F53">
        <w:rPr>
          <w:lang w:val="en-US"/>
        </w:rPr>
        <w:t>being, through all the stages of life</w:t>
      </w:r>
      <w:r w:rsidR="00FA042E">
        <w:rPr>
          <w:lang w:val="en-US"/>
        </w:rPr>
        <w:t xml:space="preserve"> </w:t>
      </w:r>
      <w:r w:rsidR="00792F53" w:rsidRPr="00792F53">
        <w:rPr>
          <w:lang w:val="en-US"/>
        </w:rPr>
        <w:t xml:space="preserve">by helping people develop capabilities and </w:t>
      </w:r>
      <w:r w:rsidR="00452242" w:rsidRPr="00792F53">
        <w:rPr>
          <w:lang w:val="en-US"/>
        </w:rPr>
        <w:t xml:space="preserve">resources that influence their </w:t>
      </w:r>
      <w:r w:rsidR="00452242">
        <w:rPr>
          <w:lang w:val="en-US"/>
        </w:rPr>
        <w:t>well</w:t>
      </w:r>
      <w:r w:rsidR="00452242" w:rsidRPr="00792F53">
        <w:rPr>
          <w:lang w:val="en-US"/>
        </w:rPr>
        <w:t>being</w:t>
      </w:r>
      <w:r w:rsidR="007913F4">
        <w:rPr>
          <w:lang w:val="en-US"/>
        </w:rPr>
        <w:t xml:space="preserve"> </w:t>
      </w:r>
      <w:r w:rsidR="00792F53" w:rsidRPr="00792F53">
        <w:rPr>
          <w:lang w:val="en-US"/>
        </w:rPr>
        <w:t xml:space="preserve">and it can have a cumulative effect, by influencing the social and economic environment in which people spend their lives. </w:t>
      </w:r>
    </w:p>
    <w:p w:rsidR="009C1C0F" w:rsidRDefault="009C1C0F" w:rsidP="006E74EB">
      <w:pPr>
        <w:spacing w:after="0"/>
      </w:pPr>
    </w:p>
    <w:p w:rsidR="00FA042E" w:rsidRDefault="003777E1" w:rsidP="00D44E7A">
      <w:r>
        <w:t>In developing this strategy t</w:t>
      </w:r>
      <w:r w:rsidR="00FA042E">
        <w:t>he City of Whittlesea recognises that:</w:t>
      </w:r>
    </w:p>
    <w:p w:rsidR="00802CE6" w:rsidRDefault="00452242" w:rsidP="00F14A0B">
      <w:pPr>
        <w:pStyle w:val="Bullets2"/>
      </w:pPr>
      <w:r>
        <w:t>Having</w:t>
      </w:r>
      <w:r w:rsidR="00802CE6">
        <w:t xml:space="preserve"> the aspiration to learn is as important as having opportunities to learn</w:t>
      </w:r>
    </w:p>
    <w:p w:rsidR="00C52844" w:rsidRDefault="00C52844" w:rsidP="00F14A0B">
      <w:pPr>
        <w:pStyle w:val="Bullets2"/>
      </w:pPr>
      <w:r>
        <w:t>Educational inequalities accumulate over the life course</w:t>
      </w:r>
    </w:p>
    <w:p w:rsidR="00FA042E" w:rsidRDefault="00452242" w:rsidP="00F14A0B">
      <w:pPr>
        <w:pStyle w:val="Bullets2"/>
      </w:pPr>
      <w:r>
        <w:t>Early</w:t>
      </w:r>
      <w:r w:rsidR="00FA042E">
        <w:t xml:space="preserve"> learning </w:t>
      </w:r>
      <w:r w:rsidR="005123B9">
        <w:t>experiences need</w:t>
      </w:r>
      <w:r w:rsidR="00FA042E">
        <w:t xml:space="preserve"> to </w:t>
      </w:r>
      <w:r w:rsidR="003A7E34">
        <w:t>provide</w:t>
      </w:r>
      <w:r w:rsidR="00FA042E">
        <w:t xml:space="preserve"> a foundation for lifelong learning</w:t>
      </w:r>
    </w:p>
    <w:p w:rsidR="00A50876" w:rsidRDefault="00A50876" w:rsidP="00F14A0B">
      <w:pPr>
        <w:pStyle w:val="Bullets2"/>
      </w:pPr>
      <w:r>
        <w:t>Transition points between learning environments are crucial periods and are often times of high risk</w:t>
      </w:r>
    </w:p>
    <w:p w:rsidR="00A50876" w:rsidRDefault="00A50876" w:rsidP="00F14A0B">
      <w:pPr>
        <w:pStyle w:val="Bullets2"/>
      </w:pPr>
      <w:r>
        <w:t>Parent engagement in children</w:t>
      </w:r>
      <w:r w:rsidR="001C20E5">
        <w:t>/young</w:t>
      </w:r>
      <w:r w:rsidR="00126282">
        <w:t xml:space="preserve"> people’s</w:t>
      </w:r>
      <w:r>
        <w:t xml:space="preserve"> learning is important throughout all formal and informal learning environments and benefits both children and their parents/carers </w:t>
      </w:r>
    </w:p>
    <w:p w:rsidR="0067413C" w:rsidRDefault="0067413C" w:rsidP="00F14A0B">
      <w:pPr>
        <w:pStyle w:val="Bullets2"/>
      </w:pPr>
      <w:r>
        <w:t xml:space="preserve">There needs to be ongoing and diverse learning opportunities for people of all backgrounds, abilities and locations </w:t>
      </w:r>
    </w:p>
    <w:p w:rsidR="00FA042E" w:rsidRDefault="00452242" w:rsidP="00F14A0B">
      <w:pPr>
        <w:pStyle w:val="Bullets2"/>
      </w:pPr>
      <w:r>
        <w:t>There</w:t>
      </w:r>
      <w:r w:rsidR="00FA042E">
        <w:t xml:space="preserve"> are increasingly diverse transitions into and from employment</w:t>
      </w:r>
    </w:p>
    <w:p w:rsidR="00FA042E" w:rsidRDefault="00452242" w:rsidP="00F14A0B">
      <w:pPr>
        <w:pStyle w:val="Bullets2"/>
      </w:pPr>
      <w:r>
        <w:t>Connection</w:t>
      </w:r>
      <w:r w:rsidR="00FA042E">
        <w:t xml:space="preserve"> to work is a powerful factor in lifelong learning success</w:t>
      </w:r>
    </w:p>
    <w:p w:rsidR="006E74EB" w:rsidRDefault="001C20E5" w:rsidP="00F14A0B">
      <w:pPr>
        <w:pStyle w:val="Bullets2"/>
      </w:pPr>
      <w:r>
        <w:t xml:space="preserve">Physical and cognitive disabilities can be </w:t>
      </w:r>
      <w:r w:rsidR="00FA042E">
        <w:t>a major barrier</w:t>
      </w:r>
      <w:r>
        <w:t xml:space="preserve"> to learning</w:t>
      </w:r>
    </w:p>
    <w:p w:rsidR="001C20E5" w:rsidRPr="006E74EB" w:rsidRDefault="001C20E5" w:rsidP="00F14A0B">
      <w:pPr>
        <w:pStyle w:val="Bullets2"/>
      </w:pPr>
      <w:r>
        <w:t>Buildings, technologies and services need to be appropriate for learning and well integrated</w:t>
      </w:r>
    </w:p>
    <w:p w:rsidR="00FA042E" w:rsidRPr="006E74EB" w:rsidRDefault="00452242" w:rsidP="00F14A0B">
      <w:pPr>
        <w:pStyle w:val="Bullets2"/>
      </w:pPr>
      <w:r>
        <w:t>Libraries</w:t>
      </w:r>
      <w:r w:rsidR="006E74EB">
        <w:t xml:space="preserve"> are important to participation and learning outcomes in all communities</w:t>
      </w:r>
    </w:p>
    <w:p w:rsidR="00FA042E" w:rsidRDefault="00452242" w:rsidP="00F14A0B">
      <w:pPr>
        <w:pStyle w:val="Bullets2"/>
      </w:pPr>
      <w:r>
        <w:t>Finding</w:t>
      </w:r>
      <w:r w:rsidR="00FA042E">
        <w:t xml:space="preserve"> a way through the system is complex and de-motivating for many so access to advice and guidance to help decision making is important</w:t>
      </w:r>
      <w:r w:rsidR="007913F4">
        <w:t>, particularly at key transition points</w:t>
      </w:r>
    </w:p>
    <w:p w:rsidR="00A2593D" w:rsidRDefault="00D44E7A" w:rsidP="00A2593D">
      <w:pPr>
        <w:pStyle w:val="Heading1"/>
        <w:ind w:left="567" w:hanging="567"/>
      </w:pPr>
      <w:bookmarkStart w:id="4" w:name="_Toc369876265"/>
      <w:r>
        <w:lastRenderedPageBreak/>
        <w:t>An O</w:t>
      </w:r>
      <w:r w:rsidR="00A2593D">
        <w:t>verview</w:t>
      </w:r>
      <w:bookmarkEnd w:id="4"/>
    </w:p>
    <w:p w:rsidR="0033433E" w:rsidRDefault="00CC6CE3" w:rsidP="00D44E7A">
      <w:r>
        <w:t xml:space="preserve">The </w:t>
      </w:r>
      <w:r w:rsidR="00F1000E">
        <w:t xml:space="preserve">Lifelong Learning </w:t>
      </w:r>
      <w:r w:rsidR="006B375D">
        <w:t xml:space="preserve">Strategy and Action Plan </w:t>
      </w:r>
      <w:proofErr w:type="gramStart"/>
      <w:r w:rsidR="00E70A46">
        <w:t>is</w:t>
      </w:r>
      <w:proofErr w:type="gramEnd"/>
      <w:r w:rsidR="00E70A46">
        <w:t xml:space="preserve"> </w:t>
      </w:r>
      <w:r w:rsidR="006B375D">
        <w:t xml:space="preserve">designed to </w:t>
      </w:r>
      <w:r w:rsidR="00F1000E">
        <w:t>add value to</w:t>
      </w:r>
      <w:r w:rsidR="006B375D">
        <w:t xml:space="preserve"> </w:t>
      </w:r>
      <w:r w:rsidR="00F1000E">
        <w:t xml:space="preserve">existing Council </w:t>
      </w:r>
      <w:r w:rsidR="006B375D">
        <w:t xml:space="preserve">policy directions and </w:t>
      </w:r>
      <w:r w:rsidR="006E74EB">
        <w:t xml:space="preserve">to </w:t>
      </w:r>
      <w:r w:rsidR="006B375D">
        <w:t xml:space="preserve">guide </w:t>
      </w:r>
      <w:r w:rsidR="00F1000E">
        <w:t>the</w:t>
      </w:r>
      <w:r w:rsidR="006B375D">
        <w:t xml:space="preserve"> development </w:t>
      </w:r>
      <w:r w:rsidR="00F1000E">
        <w:t xml:space="preserve">of a stronger learning focus </w:t>
      </w:r>
      <w:r w:rsidR="006B375D">
        <w:t>within those areas. This document present</w:t>
      </w:r>
      <w:r w:rsidR="006E74EB">
        <w:t>s lifelong learning</w:t>
      </w:r>
      <w:r w:rsidR="006B375D">
        <w:t xml:space="preserve"> as a cross cutting theme not a stand-alone policy area. Lifelong learning is a broad </w:t>
      </w:r>
      <w:r w:rsidR="00F1000E">
        <w:t xml:space="preserve">concept </w:t>
      </w:r>
      <w:r w:rsidR="006B375D">
        <w:t xml:space="preserve">and </w:t>
      </w:r>
      <w:r w:rsidR="00F1000E">
        <w:t xml:space="preserve">an </w:t>
      </w:r>
      <w:r w:rsidR="006B375D">
        <w:t xml:space="preserve">extensive area of policy and activity that intersects with </w:t>
      </w:r>
      <w:r w:rsidR="00F1000E">
        <w:t xml:space="preserve">both </w:t>
      </w:r>
      <w:r w:rsidR="006B375D">
        <w:t>strategic and operational</w:t>
      </w:r>
      <w:r w:rsidR="00F1000E">
        <w:t xml:space="preserve"> activities</w:t>
      </w:r>
      <w:r w:rsidR="006B375D">
        <w:t xml:space="preserve"> </w:t>
      </w:r>
      <w:r w:rsidR="00F1000E">
        <w:t xml:space="preserve">of Council </w:t>
      </w:r>
      <w:r w:rsidR="006B375D">
        <w:t xml:space="preserve">as well as </w:t>
      </w:r>
      <w:r w:rsidR="00F1000E">
        <w:t xml:space="preserve">learning </w:t>
      </w:r>
      <w:r w:rsidR="006B375D">
        <w:t xml:space="preserve">providers and </w:t>
      </w:r>
      <w:r w:rsidR="00F1000E">
        <w:t xml:space="preserve">other </w:t>
      </w:r>
      <w:r w:rsidR="006B375D">
        <w:t xml:space="preserve">levels of government. </w:t>
      </w:r>
    </w:p>
    <w:p w:rsidR="0033433E" w:rsidRPr="00ED690B" w:rsidRDefault="0033433E" w:rsidP="004F345B">
      <w:pPr>
        <w:pStyle w:val="Heading2"/>
      </w:pPr>
      <w:bookmarkStart w:id="5" w:name="_Toc369876266"/>
      <w:r w:rsidRPr="00ED690B">
        <w:t>POPULATION BASED</w:t>
      </w:r>
      <w:r w:rsidR="003A7E34" w:rsidRPr="00ED690B">
        <w:t xml:space="preserve"> </w:t>
      </w:r>
      <w:r w:rsidR="00514630" w:rsidRPr="00ED690B">
        <w:t>OBJECTIVES</w:t>
      </w:r>
      <w:bookmarkEnd w:id="5"/>
    </w:p>
    <w:p w:rsidR="0033433E" w:rsidRDefault="0033433E" w:rsidP="00D44E7A">
      <w:r>
        <w:t>To be effective</w:t>
      </w:r>
      <w:r w:rsidR="00C90227">
        <w:t>,</w:t>
      </w:r>
      <w:r>
        <w:t xml:space="preserve"> a strategy and action plan must be designed around the </w:t>
      </w:r>
      <w:r w:rsidR="00452242">
        <w:t>population-based</w:t>
      </w:r>
      <w:r>
        <w:t xml:space="preserve"> </w:t>
      </w:r>
      <w:r w:rsidR="003A7E34">
        <w:t xml:space="preserve">objectives </w:t>
      </w:r>
      <w:r>
        <w:t xml:space="preserve">Council would like to contribute to. </w:t>
      </w:r>
      <w:r w:rsidR="00452242">
        <w:t xml:space="preserve">The long-term </w:t>
      </w:r>
      <w:r w:rsidR="003A7E34">
        <w:t xml:space="preserve">objectives </w:t>
      </w:r>
      <w:r w:rsidR="00452242">
        <w:t>identified for lifelong learning in the City of Whittlesea include:</w:t>
      </w:r>
    </w:p>
    <w:p w:rsidR="0033433E" w:rsidRDefault="0033433E" w:rsidP="00F14A0B">
      <w:pPr>
        <w:pStyle w:val="Bullets3"/>
      </w:pPr>
      <w:r>
        <w:t xml:space="preserve">EARLY CHILDHOOD EDUCATION AND CARE - </w:t>
      </w:r>
      <w:r w:rsidR="00156293" w:rsidRPr="00156293">
        <w:t>Increase participation in kindergarten and other early childhood education and care activities known to support early learning</w:t>
      </w:r>
      <w:r w:rsidR="007C2DD7">
        <w:t>.</w:t>
      </w:r>
    </w:p>
    <w:p w:rsidR="0033433E" w:rsidRDefault="0033433E" w:rsidP="00F14A0B">
      <w:pPr>
        <w:pStyle w:val="Bullets3"/>
      </w:pPr>
      <w:r>
        <w:t xml:space="preserve">COMPULSORY EDUCATION - Improve Year 12 attainment and increase </w:t>
      </w:r>
      <w:r w:rsidR="00AF3620">
        <w:t>engagement of</w:t>
      </w:r>
      <w:r>
        <w:t xml:space="preserve"> young people in education</w:t>
      </w:r>
      <w:r w:rsidR="004420F9">
        <w:t xml:space="preserve"> and </w:t>
      </w:r>
      <w:r w:rsidR="00A42407">
        <w:t>training.</w:t>
      </w:r>
    </w:p>
    <w:p w:rsidR="0033433E" w:rsidRDefault="0033433E" w:rsidP="00F14A0B">
      <w:pPr>
        <w:pStyle w:val="Bullets3"/>
      </w:pPr>
      <w:r>
        <w:t xml:space="preserve">POST-COMPULSORY EDUCATION AND INFORMAL, NON-FORMAL LEARNING - Improve participation in non-formal, informal and </w:t>
      </w:r>
      <w:r w:rsidR="00A42407">
        <w:t>self-directed</w:t>
      </w:r>
      <w:r>
        <w:t xml:space="preserve"> learning, </w:t>
      </w:r>
      <w:r w:rsidR="00A2593D">
        <w:t>and i</w:t>
      </w:r>
      <w:r>
        <w:t>mprove attainment in post compulsory qualifications</w:t>
      </w:r>
      <w:r w:rsidR="007C2DD7">
        <w:t>.</w:t>
      </w:r>
    </w:p>
    <w:p w:rsidR="0033433E" w:rsidRDefault="0033433E" w:rsidP="00F14A0B">
      <w:pPr>
        <w:pStyle w:val="Bullets3"/>
      </w:pPr>
      <w:r>
        <w:t xml:space="preserve">SKILLS AND EMPLOYMENT Increase in </w:t>
      </w:r>
      <w:r w:rsidR="00A2593D">
        <w:t>the percentage of residents in employment, i</w:t>
      </w:r>
      <w:r>
        <w:t xml:space="preserve">ncrease </w:t>
      </w:r>
      <w:r w:rsidR="00A2593D">
        <w:t>in the percentage</w:t>
      </w:r>
      <w:r>
        <w:t xml:space="preserve"> of emplo</w:t>
      </w:r>
      <w:r w:rsidR="00A2593D">
        <w:t>yed residents working locally, and a r</w:t>
      </w:r>
      <w:r>
        <w:t>eduction in local skills shortages</w:t>
      </w:r>
      <w:r w:rsidR="007C2DD7">
        <w:t>.</w:t>
      </w:r>
    </w:p>
    <w:p w:rsidR="0033433E" w:rsidRDefault="0033433E" w:rsidP="00F14A0B">
      <w:pPr>
        <w:pStyle w:val="Bullets3"/>
      </w:pPr>
      <w:r>
        <w:t xml:space="preserve">COMMUNITY CONNECTION AND COHESION - </w:t>
      </w:r>
      <w:r w:rsidR="00452242">
        <w:t xml:space="preserve">Increase in </w:t>
      </w:r>
      <w:r w:rsidR="00A2593D">
        <w:t>awareness and</w:t>
      </w:r>
      <w:r w:rsidR="00452242">
        <w:t xml:space="preserve"> </w:t>
      </w:r>
      <w:r w:rsidR="004420F9">
        <w:t xml:space="preserve">response to </w:t>
      </w:r>
      <w:r w:rsidR="00A2593D">
        <w:t xml:space="preserve">cultural diversity and heritage </w:t>
      </w:r>
      <w:r w:rsidR="00452242">
        <w:t>and</w:t>
      </w:r>
      <w:r>
        <w:t xml:space="preserve"> </w:t>
      </w:r>
      <w:r w:rsidR="00A2593D">
        <w:t xml:space="preserve">increase in </w:t>
      </w:r>
      <w:r>
        <w:t>social cohesion</w:t>
      </w:r>
      <w:r w:rsidR="007C2DD7">
        <w:t>.</w:t>
      </w:r>
    </w:p>
    <w:p w:rsidR="00514E22" w:rsidRPr="00514E22" w:rsidRDefault="00514E22" w:rsidP="00514E22">
      <w:pPr>
        <w:spacing w:after="0" w:line="240" w:lineRule="auto"/>
        <w:rPr>
          <w:sz w:val="14"/>
        </w:rPr>
      </w:pPr>
    </w:p>
    <w:p w:rsidR="00EB14F7" w:rsidRDefault="00EB14F7" w:rsidP="00D44E7A">
      <w:r>
        <w:t xml:space="preserve">Important work is already underway in </w:t>
      </w:r>
      <w:r w:rsidR="00A2593D">
        <w:t>Council’s</w:t>
      </w:r>
      <w:r w:rsidR="003A19AF">
        <w:t xml:space="preserve"> </w:t>
      </w:r>
      <w:r>
        <w:t xml:space="preserve">Family and Youth </w:t>
      </w:r>
      <w:r w:rsidR="004420F9">
        <w:t>sectors</w:t>
      </w:r>
      <w:r>
        <w:t xml:space="preserve"> to </w:t>
      </w:r>
      <w:r w:rsidR="00E70A46">
        <w:t>improve</w:t>
      </w:r>
      <w:r>
        <w:t xml:space="preserve"> </w:t>
      </w:r>
      <w:r w:rsidR="004420F9">
        <w:t xml:space="preserve">education </w:t>
      </w:r>
      <w:r>
        <w:t>outcom</w:t>
      </w:r>
      <w:r w:rsidR="004420F9">
        <w:t xml:space="preserve">es </w:t>
      </w:r>
      <w:r>
        <w:t xml:space="preserve">for early </w:t>
      </w:r>
      <w:r w:rsidR="003A19AF">
        <w:t>childhood, young people and families</w:t>
      </w:r>
      <w:r w:rsidR="003E6E3B">
        <w:t xml:space="preserve"> and measure success through indicators</w:t>
      </w:r>
      <w:r>
        <w:t xml:space="preserve">. </w:t>
      </w:r>
      <w:r w:rsidR="00156293">
        <w:t>A</w:t>
      </w:r>
      <w:r w:rsidR="003E6E3B">
        <w:t>s a</w:t>
      </w:r>
      <w:r w:rsidR="00156293">
        <w:t>n example</w:t>
      </w:r>
      <w:r w:rsidR="003E6E3B">
        <w:t>,</w:t>
      </w:r>
      <w:r w:rsidR="00156293">
        <w:t xml:space="preserve"> </w:t>
      </w:r>
      <w:r w:rsidR="00E70A46">
        <w:t xml:space="preserve">the </w:t>
      </w:r>
      <w:r w:rsidR="00156293">
        <w:t xml:space="preserve">types of indicators that might be relevant for </w:t>
      </w:r>
      <w:r w:rsidR="003E6E3B">
        <w:t xml:space="preserve">increasing participation in </w:t>
      </w:r>
      <w:r w:rsidR="00156293">
        <w:t xml:space="preserve">early childhood education and care </w:t>
      </w:r>
      <w:r w:rsidR="003A7E34">
        <w:t xml:space="preserve">are </w:t>
      </w:r>
      <w:r w:rsidR="00156293">
        <w:t>provided below.</w:t>
      </w:r>
      <w:r w:rsidR="003E6E3B">
        <w:t xml:space="preserve"> </w:t>
      </w:r>
    </w:p>
    <w:tbl>
      <w:tblPr>
        <w:tblStyle w:val="TableGrid"/>
        <w:tblW w:w="9322" w:type="dxa"/>
        <w:tblLayout w:type="fixed"/>
        <w:tblLook w:val="04A0" w:firstRow="1" w:lastRow="0" w:firstColumn="1" w:lastColumn="0" w:noHBand="0" w:noVBand="1"/>
        <w:tblDescription w:val="Example of the types of indicators that might be relevant for increasing participation in early childhood education and care."/>
      </w:tblPr>
      <w:tblGrid>
        <w:gridCol w:w="1526"/>
        <w:gridCol w:w="1701"/>
        <w:gridCol w:w="6095"/>
      </w:tblGrid>
      <w:tr w:rsidR="000F0DF4" w:rsidRPr="00156293" w:rsidTr="00162006">
        <w:trPr>
          <w:trHeight w:val="340"/>
          <w:tblHeader/>
        </w:trPr>
        <w:tc>
          <w:tcPr>
            <w:tcW w:w="1526" w:type="dxa"/>
            <w:shd w:val="clear" w:color="auto" w:fill="C6D9F1" w:themeFill="text2" w:themeFillTint="33"/>
          </w:tcPr>
          <w:p w:rsidR="000F0DF4" w:rsidRPr="00156293" w:rsidDel="003A7E34" w:rsidRDefault="000F0DF4" w:rsidP="00F14A0B">
            <w:pPr>
              <w:pStyle w:val="Tableheading"/>
            </w:pPr>
            <w:r>
              <w:t>Outcome</w:t>
            </w:r>
          </w:p>
        </w:tc>
        <w:tc>
          <w:tcPr>
            <w:tcW w:w="1701" w:type="dxa"/>
            <w:shd w:val="clear" w:color="auto" w:fill="C6D9F1" w:themeFill="text2" w:themeFillTint="33"/>
          </w:tcPr>
          <w:p w:rsidR="000F0DF4" w:rsidRPr="00156293" w:rsidRDefault="000F0DF4" w:rsidP="00F14A0B">
            <w:pPr>
              <w:pStyle w:val="Tableheading"/>
            </w:pPr>
            <w:r>
              <w:t>Objective</w:t>
            </w:r>
          </w:p>
        </w:tc>
        <w:tc>
          <w:tcPr>
            <w:tcW w:w="6095" w:type="dxa"/>
            <w:shd w:val="clear" w:color="auto" w:fill="C6D9F1" w:themeFill="text2" w:themeFillTint="33"/>
          </w:tcPr>
          <w:p w:rsidR="000F0DF4" w:rsidRPr="00156293" w:rsidRDefault="000F0DF4" w:rsidP="00F14A0B">
            <w:pPr>
              <w:pStyle w:val="Tableheading"/>
            </w:pPr>
            <w:r w:rsidRPr="00156293">
              <w:t>Indicative Indicator</w:t>
            </w:r>
          </w:p>
        </w:tc>
      </w:tr>
      <w:tr w:rsidR="000F0DF4" w:rsidRPr="00156293" w:rsidTr="009E49A4">
        <w:trPr>
          <w:trHeight w:val="2673"/>
        </w:trPr>
        <w:tc>
          <w:tcPr>
            <w:tcW w:w="1526" w:type="dxa"/>
            <w:vAlign w:val="center"/>
          </w:tcPr>
          <w:p w:rsidR="000F0DF4" w:rsidRPr="00D44E7A" w:rsidRDefault="000F0DF4" w:rsidP="00F14A0B">
            <w:pPr>
              <w:pStyle w:val="Tabletext"/>
            </w:pPr>
            <w:r w:rsidRPr="00D44E7A">
              <w:t>Children and y</w:t>
            </w:r>
            <w:r w:rsidR="00DD770E">
              <w:t>oung people have optimal</w:t>
            </w:r>
            <w:r w:rsidRPr="00D44E7A">
              <w:t xml:space="preserve"> opportunity for cognitive, physical, social and emotional development</w:t>
            </w:r>
          </w:p>
        </w:tc>
        <w:tc>
          <w:tcPr>
            <w:tcW w:w="1701" w:type="dxa"/>
            <w:vAlign w:val="center"/>
          </w:tcPr>
          <w:p w:rsidR="000F0DF4" w:rsidRPr="00D44E7A" w:rsidRDefault="00FA6F58" w:rsidP="00F14A0B">
            <w:pPr>
              <w:pStyle w:val="Tabletext"/>
            </w:pPr>
            <w:r w:rsidRPr="00D44E7A">
              <w:t>Increase participation in kindergarten and other early childhood education and care activities known to support early learning</w:t>
            </w:r>
          </w:p>
        </w:tc>
        <w:tc>
          <w:tcPr>
            <w:tcW w:w="6095" w:type="dxa"/>
            <w:vAlign w:val="center"/>
          </w:tcPr>
          <w:p w:rsidR="000F0DF4" w:rsidRPr="00D44E7A" w:rsidRDefault="00FA6F58" w:rsidP="00F14A0B">
            <w:pPr>
              <w:pStyle w:val="Tablebullets"/>
            </w:pPr>
            <w:r w:rsidRPr="00D44E7A">
              <w:t xml:space="preserve">Increase in % of eligible children participating in high quality early childhood education and care (incorporating kindergarten/long day care/family day care) </w:t>
            </w:r>
          </w:p>
          <w:p w:rsidR="000F0DF4" w:rsidRDefault="00FA6F58" w:rsidP="00F14A0B">
            <w:pPr>
              <w:pStyle w:val="Tablebullets"/>
            </w:pPr>
            <w:r w:rsidRPr="00D44E7A">
              <w:t>I</w:t>
            </w:r>
            <w:r w:rsidR="00AD0CDC">
              <w:t>ncrease % of CALD</w:t>
            </w:r>
            <w:r w:rsidR="002A4422">
              <w:t xml:space="preserve"> c</w:t>
            </w:r>
            <w:r w:rsidRPr="00D44E7A">
              <w:t>hildren participating in high quality early childhood education and care</w:t>
            </w:r>
          </w:p>
          <w:p w:rsidR="00AD0CDC" w:rsidRPr="00AD0CDC" w:rsidRDefault="00AD0CDC" w:rsidP="00F14A0B">
            <w:pPr>
              <w:pStyle w:val="Tablebullets"/>
            </w:pPr>
            <w:r>
              <w:t xml:space="preserve">Increase % of </w:t>
            </w:r>
            <w:r w:rsidR="002A4422">
              <w:t>Aboriginal c</w:t>
            </w:r>
            <w:r w:rsidRPr="00D44E7A">
              <w:t>hildren participating in high quality early childhood education and care</w:t>
            </w:r>
          </w:p>
          <w:p w:rsidR="000F0DF4" w:rsidRPr="00D44E7A" w:rsidRDefault="00FA6F58" w:rsidP="00F14A0B">
            <w:pPr>
              <w:pStyle w:val="Tablebullets"/>
            </w:pPr>
            <w:r w:rsidRPr="00D44E7A">
              <w:t>Decrease in % of children developmentally vulnerable at school entry on the Australian Early Development Index</w:t>
            </w:r>
          </w:p>
          <w:p w:rsidR="000F0DF4" w:rsidRPr="00D44E7A" w:rsidRDefault="00FA6F58" w:rsidP="00F14A0B">
            <w:pPr>
              <w:pStyle w:val="Tablebullets"/>
            </w:pPr>
            <w:r w:rsidRPr="00D44E7A">
              <w:t>Increase in the number of playgroups offered in the municipality</w:t>
            </w:r>
          </w:p>
          <w:p w:rsidR="000F0DF4" w:rsidRPr="00D44E7A" w:rsidRDefault="00FA6F58" w:rsidP="00F14A0B">
            <w:pPr>
              <w:pStyle w:val="Tablebullets"/>
            </w:pPr>
            <w:r w:rsidRPr="00D44E7A">
              <w:t xml:space="preserve">Number and quality of supports provided to children with </w:t>
            </w:r>
            <w:r w:rsidRPr="00D44E7A">
              <w:lastRenderedPageBreak/>
              <w:t>additional needs and disability.</w:t>
            </w:r>
          </w:p>
        </w:tc>
      </w:tr>
    </w:tbl>
    <w:p w:rsidR="004E4819" w:rsidRDefault="0033433E" w:rsidP="004E4819">
      <w:r>
        <w:lastRenderedPageBreak/>
        <w:t>Council reporting</w:t>
      </w:r>
      <w:r w:rsidR="007948CF">
        <w:t xml:space="preserve">, such as </w:t>
      </w:r>
      <w:r>
        <w:t xml:space="preserve">the </w:t>
      </w:r>
      <w:r w:rsidR="00E70A46">
        <w:t>anticipated</w:t>
      </w:r>
      <w:r w:rsidR="00CC6CE3">
        <w:t xml:space="preserve"> </w:t>
      </w:r>
      <w:r>
        <w:t xml:space="preserve">State of </w:t>
      </w:r>
      <w:r w:rsidR="00CC6CE3">
        <w:t xml:space="preserve">Whittlesea’s </w:t>
      </w:r>
      <w:r>
        <w:t>Children, Young people and Families report will lead the development of specific indicators for these population outcomes</w:t>
      </w:r>
      <w:r w:rsidR="00A2593D">
        <w:t xml:space="preserve"> that will inform future priorities and actions</w:t>
      </w:r>
      <w:r w:rsidR="00E70A46">
        <w:t xml:space="preserve"> and enable future actions to be linked to the indicators</w:t>
      </w:r>
      <w:r>
        <w:t>.</w:t>
      </w:r>
      <w:r w:rsidR="00F602A4">
        <w:t xml:space="preserve"> Complementary indicators can be developed across all age groups and target population groups.</w:t>
      </w:r>
    </w:p>
    <w:p w:rsidR="004E4819" w:rsidRDefault="004E4819" w:rsidP="004E4819"/>
    <w:p w:rsidR="00D05BF1" w:rsidRDefault="003C0A4A" w:rsidP="004F345B">
      <w:pPr>
        <w:pStyle w:val="Heading2"/>
      </w:pPr>
      <w:bookmarkStart w:id="6" w:name="_Toc369876267"/>
      <w:r w:rsidRPr="00ED690B">
        <w:t>DEFINITIONS</w:t>
      </w:r>
      <w:bookmarkEnd w:id="6"/>
    </w:p>
    <w:p w:rsidR="003777E1" w:rsidRDefault="00721EFF" w:rsidP="009E49A4">
      <w:pPr>
        <w:rPr>
          <w:lang w:val="en-US"/>
        </w:rPr>
      </w:pPr>
      <w:r w:rsidRPr="00973061">
        <w:rPr>
          <w:lang w:val="en-US"/>
        </w:rPr>
        <w:t>Lifelong learning is the concept that refers to the activities a person performs throughout their life to improve their knowledge, skills and competence in a particular field, given some personal, societal or employment related motives</w:t>
      </w:r>
      <w:r w:rsidR="00973061">
        <w:rPr>
          <w:rStyle w:val="FootnoteReference"/>
          <w:rFonts w:cs="Times New Roman"/>
          <w:szCs w:val="24"/>
          <w:lang w:val="en-US"/>
        </w:rPr>
        <w:footnoteReference w:id="3"/>
      </w:r>
      <w:r w:rsidR="00973061">
        <w:rPr>
          <w:lang w:val="en-US"/>
        </w:rPr>
        <w:t>.</w:t>
      </w:r>
      <w:r w:rsidRPr="00973061">
        <w:rPr>
          <w:lang w:val="en-US"/>
        </w:rPr>
        <w:t xml:space="preserve"> </w:t>
      </w:r>
      <w:r w:rsidR="00973061" w:rsidRPr="00973061">
        <w:t>Lifelong learning encompasses all learning endeavours over an individual’s lifespan</w:t>
      </w:r>
      <w:r w:rsidR="00973061" w:rsidRPr="00973061">
        <w:rPr>
          <w:rStyle w:val="FootnoteReference"/>
        </w:rPr>
        <w:footnoteReference w:id="4"/>
      </w:r>
      <w:r w:rsidR="00973061" w:rsidRPr="00973061">
        <w:t>.</w:t>
      </w:r>
    </w:p>
    <w:p w:rsidR="00973061" w:rsidRPr="003777E1" w:rsidRDefault="00973061" w:rsidP="009E49A4">
      <w:pPr>
        <w:rPr>
          <w:rFonts w:cs="Times New Roman"/>
          <w:szCs w:val="24"/>
          <w:lang w:val="en-US"/>
        </w:rPr>
      </w:pPr>
      <w:r>
        <w:t>In the City of Whittlesea the definition of Lifelong learning is expanded to be explicit that lifelong learning:</w:t>
      </w:r>
    </w:p>
    <w:p w:rsidR="00973061" w:rsidRPr="009E49A4" w:rsidRDefault="00973061" w:rsidP="00F14A0B">
      <w:pPr>
        <w:pStyle w:val="Bullets2"/>
      </w:pPr>
      <w:r w:rsidRPr="009E49A4">
        <w:t>Is reciprocal and includes learning from each other</w:t>
      </w:r>
      <w:r w:rsidR="007C2DD7" w:rsidRPr="009E49A4">
        <w:t>.</w:t>
      </w:r>
    </w:p>
    <w:p w:rsidR="00973061" w:rsidRPr="009E49A4" w:rsidRDefault="00973061" w:rsidP="00F14A0B">
      <w:pPr>
        <w:pStyle w:val="Bullets2"/>
      </w:pPr>
      <w:r w:rsidRPr="009E49A4">
        <w:t>Embraces different ways of learning and teaching – includes intergenerational and intercultural exchange, learning within families and groups,</w:t>
      </w:r>
      <w:r w:rsidR="00BD30CC" w:rsidRPr="009E49A4">
        <w:t xml:space="preserve"> </w:t>
      </w:r>
      <w:r w:rsidR="00CC6CE3" w:rsidRPr="009E49A4">
        <w:t>sharing</w:t>
      </w:r>
      <w:r w:rsidRPr="009E49A4">
        <w:t xml:space="preserve"> cultural traditions</w:t>
      </w:r>
      <w:r w:rsidR="00BD30CC" w:rsidRPr="009E49A4">
        <w:t xml:space="preserve">, </w:t>
      </w:r>
      <w:r w:rsidR="009E49A4">
        <w:t>oral story</w:t>
      </w:r>
      <w:r w:rsidRPr="009E49A4">
        <w:t>telling, experiential and action learning</w:t>
      </w:r>
      <w:r w:rsidR="007C2DD7" w:rsidRPr="009E49A4">
        <w:t>.</w:t>
      </w:r>
    </w:p>
    <w:p w:rsidR="00973061" w:rsidRPr="009E49A4" w:rsidRDefault="00973061" w:rsidP="00F14A0B">
      <w:pPr>
        <w:pStyle w:val="Bullets2"/>
      </w:pPr>
      <w:r w:rsidRPr="009E49A4">
        <w:t xml:space="preserve">Incorporates different settings for learning – home, community </w:t>
      </w:r>
      <w:r w:rsidR="003F1D54" w:rsidRPr="009E49A4">
        <w:t xml:space="preserve">and cultural </w:t>
      </w:r>
      <w:r w:rsidRPr="009E49A4">
        <w:t>places, institutions, workplaces and online environments</w:t>
      </w:r>
      <w:r w:rsidR="007C2DD7" w:rsidRPr="009E49A4">
        <w:t>.</w:t>
      </w:r>
    </w:p>
    <w:p w:rsidR="00973061" w:rsidRDefault="00973061" w:rsidP="00F14A0B">
      <w:pPr>
        <w:pStyle w:val="Bullets2"/>
      </w:pPr>
      <w:r w:rsidRPr="009E49A4">
        <w:t xml:space="preserve">Encompasses </w:t>
      </w:r>
      <w:r w:rsidR="0083048C" w:rsidRPr="009E49A4">
        <w:t>individual</w:t>
      </w:r>
      <w:r w:rsidRPr="009E49A4">
        <w:t>, collective and organisational learning</w:t>
      </w:r>
      <w:r w:rsidR="007C2DD7" w:rsidRPr="009E49A4">
        <w:t>.</w:t>
      </w:r>
    </w:p>
    <w:p w:rsidR="00F602A4" w:rsidRDefault="00D05BF1" w:rsidP="00514E22">
      <w:r>
        <w:t xml:space="preserve">Lifelong learning success generally requires individuals to determine their personal learning needs, plan their own learning, find appropriate institutions and programs, provide self-motivation, evaluate their own learning progress and learn in informal as well as formal settings. </w:t>
      </w:r>
    </w:p>
    <w:p w:rsidR="00973061" w:rsidRDefault="00973061" w:rsidP="009E49A4">
      <w:r>
        <w:lastRenderedPageBreak/>
        <w:t>Definitions of lifelong learning</w:t>
      </w:r>
      <w:r>
        <w:rPr>
          <w:rStyle w:val="FootnoteReference"/>
        </w:rPr>
        <w:footnoteReference w:id="5"/>
      </w:r>
      <w:r>
        <w:t xml:space="preserve"> generally stress the inclusion of all forms of learning including: </w:t>
      </w:r>
    </w:p>
    <w:p w:rsidR="00973061" w:rsidRPr="009E49A4" w:rsidRDefault="00452242" w:rsidP="00F14A0B">
      <w:pPr>
        <w:pStyle w:val="Bullets2"/>
      </w:pPr>
      <w:r w:rsidRPr="009E49A4">
        <w:t>Formal</w:t>
      </w:r>
      <w:r w:rsidR="00973061" w:rsidRPr="009E49A4">
        <w:t xml:space="preserve"> (e</w:t>
      </w:r>
      <w:r w:rsidR="00457A13" w:rsidRPr="009E49A4">
        <w:t>.</w:t>
      </w:r>
      <w:r w:rsidR="00973061" w:rsidRPr="009E49A4">
        <w:t>g. secondary school education leading to VCE or VET award</w:t>
      </w:r>
      <w:r w:rsidR="006B375D" w:rsidRPr="009E49A4">
        <w:t>, accredited training at Community Learning centre</w:t>
      </w:r>
      <w:r w:rsidR="00BD30CC" w:rsidRPr="009E49A4">
        <w:t>, DEECD alternative school setting</w:t>
      </w:r>
      <w:r w:rsidR="00CC6CE3" w:rsidRPr="009E49A4">
        <w:t>s</w:t>
      </w:r>
      <w:r w:rsidR="00BD30CC" w:rsidRPr="009E49A4">
        <w:t xml:space="preserve"> like The </w:t>
      </w:r>
      <w:r w:rsidR="00A42407" w:rsidRPr="009E49A4">
        <w:t>Pavilion</w:t>
      </w:r>
      <w:r w:rsidR="00CC6CE3" w:rsidRPr="009E49A4">
        <w:t xml:space="preserve"> located at Edge Youth Services</w:t>
      </w:r>
      <w:r w:rsidR="00973061" w:rsidRPr="009E49A4">
        <w:t xml:space="preserve">), </w:t>
      </w:r>
    </w:p>
    <w:p w:rsidR="00973061" w:rsidRPr="009E49A4" w:rsidRDefault="00452242" w:rsidP="00F14A0B">
      <w:pPr>
        <w:pStyle w:val="Bullets2"/>
      </w:pPr>
      <w:r w:rsidRPr="009E49A4">
        <w:t>Non</w:t>
      </w:r>
      <w:r w:rsidR="00973061" w:rsidRPr="009E49A4">
        <w:t>-formal (</w:t>
      </w:r>
      <w:r w:rsidR="0083048C" w:rsidRPr="009E49A4">
        <w:t xml:space="preserve">e.g. </w:t>
      </w:r>
      <w:r w:rsidR="00973061" w:rsidRPr="009E49A4">
        <w:t xml:space="preserve">English </w:t>
      </w:r>
      <w:r w:rsidR="006B375D" w:rsidRPr="009E49A4">
        <w:t>discussion groups at N</w:t>
      </w:r>
      <w:r w:rsidR="00973061" w:rsidRPr="009E49A4">
        <w:t xml:space="preserve">eighbourhood House), </w:t>
      </w:r>
    </w:p>
    <w:p w:rsidR="00973061" w:rsidRPr="009E49A4" w:rsidRDefault="00452242" w:rsidP="00F14A0B">
      <w:pPr>
        <w:pStyle w:val="Bullets2"/>
      </w:pPr>
      <w:proofErr w:type="spellStart"/>
      <w:r w:rsidRPr="009E49A4">
        <w:t>Self</w:t>
      </w:r>
      <w:r w:rsidR="00973061" w:rsidRPr="009E49A4">
        <w:t xml:space="preserve"> directed</w:t>
      </w:r>
      <w:proofErr w:type="spellEnd"/>
      <w:r w:rsidR="00973061" w:rsidRPr="009E49A4">
        <w:t xml:space="preserve"> (</w:t>
      </w:r>
      <w:r w:rsidR="0083048C" w:rsidRPr="009E49A4">
        <w:t xml:space="preserve">e.g. </w:t>
      </w:r>
      <w:r w:rsidR="00973061" w:rsidRPr="009E49A4">
        <w:t xml:space="preserve">using the internet to learn about hobbies) and </w:t>
      </w:r>
    </w:p>
    <w:p w:rsidR="00D05BF1" w:rsidRDefault="00452242" w:rsidP="00F14A0B">
      <w:pPr>
        <w:pStyle w:val="Bullets2"/>
      </w:pPr>
      <w:r w:rsidRPr="009E49A4">
        <w:t>Informal</w:t>
      </w:r>
      <w:r w:rsidR="00973061" w:rsidRPr="009E49A4">
        <w:t xml:space="preserve"> learning (e</w:t>
      </w:r>
      <w:r w:rsidR="00457A13" w:rsidRPr="009E49A4">
        <w:t>.</w:t>
      </w:r>
      <w:r w:rsidR="00973061" w:rsidRPr="009E49A4">
        <w:t>g. Parent teaching child basic grammar/language at home)</w:t>
      </w:r>
      <w:r w:rsidR="00973061" w:rsidRPr="009E49A4">
        <w:rPr>
          <w:rStyle w:val="FootnoteReference"/>
          <w:vertAlign w:val="baseline"/>
        </w:rPr>
        <w:footnoteReference w:id="6"/>
      </w:r>
      <w:r w:rsidR="00973061" w:rsidRPr="009E49A4">
        <w:t>.</w:t>
      </w:r>
    </w:p>
    <w:p w:rsidR="00321ECF" w:rsidRDefault="00321ECF" w:rsidP="00321ECF"/>
    <w:p w:rsidR="00321ECF" w:rsidRPr="00F14A0B" w:rsidRDefault="00321ECF" w:rsidP="004F345B">
      <w:pPr>
        <w:pStyle w:val="Heading2"/>
      </w:pPr>
      <w:bookmarkStart w:id="7" w:name="_Toc369876268"/>
      <w:r w:rsidRPr="00F14A0B">
        <w:t>DEVELOPMENT OF THE STRATEGY</w:t>
      </w:r>
      <w:bookmarkEnd w:id="7"/>
    </w:p>
    <w:p w:rsidR="00321ECF" w:rsidRDefault="00321ECF" w:rsidP="00321ECF">
      <w:r>
        <w:t>The development of the Municipal Lifelong Learning Strategy and Action Plan involved consultation and workshops with internal and external stakeholders</w:t>
      </w:r>
      <w:r>
        <w:rPr>
          <w:rStyle w:val="FootnoteReference"/>
        </w:rPr>
        <w:footnoteReference w:id="7"/>
      </w:r>
      <w:r>
        <w:t xml:space="preserve"> between July and November 2012. The vision and principles outlined in Section 5 of the Strategy were developed through several workshops with Council staff across relevant areas while the Steering Group guided the overall process and the format and content of this document. </w:t>
      </w:r>
    </w:p>
    <w:p w:rsidR="00321ECF" w:rsidRPr="00321ECF" w:rsidRDefault="00321ECF" w:rsidP="00321ECF">
      <w:r>
        <w:t>As this is the first formal Council document specifically related to lifelong learning it incorporates actions that are required to establish lifelong learning as a priority within Council as well as actions that relate to Council’s interaction and com</w:t>
      </w:r>
      <w:r w:rsidR="00D92607">
        <w:t xml:space="preserve">munication with the community. </w:t>
      </w:r>
    </w:p>
    <w:p w:rsidR="0003049E" w:rsidRDefault="0003049E" w:rsidP="0003049E">
      <w:pPr>
        <w:pStyle w:val="Heading1"/>
        <w:ind w:left="567" w:hanging="567"/>
      </w:pPr>
      <w:bookmarkStart w:id="8" w:name="_Toc369876269"/>
      <w:r>
        <w:lastRenderedPageBreak/>
        <w:t xml:space="preserve">The </w:t>
      </w:r>
      <w:r w:rsidR="009E49A4">
        <w:t>B</w:t>
      </w:r>
      <w:r>
        <w:t xml:space="preserve">roader </w:t>
      </w:r>
      <w:r w:rsidR="009E49A4">
        <w:t>C</w:t>
      </w:r>
      <w:r>
        <w:t>ontext</w:t>
      </w:r>
      <w:bookmarkEnd w:id="8"/>
      <w:r>
        <w:t xml:space="preserve"> </w:t>
      </w:r>
    </w:p>
    <w:p w:rsidR="0003049E" w:rsidRDefault="0003049E" w:rsidP="004F345B">
      <w:pPr>
        <w:pStyle w:val="Heading2"/>
      </w:pPr>
      <w:bookmarkStart w:id="9" w:name="_Toc369876270"/>
      <w:r>
        <w:t>ACROSS THE WORLD</w:t>
      </w:r>
      <w:bookmarkEnd w:id="9"/>
    </w:p>
    <w:p w:rsidR="0003049E" w:rsidRDefault="0003049E" w:rsidP="000636A6">
      <w:r>
        <w:t xml:space="preserve">Internationally there are significant agendas </w:t>
      </w:r>
      <w:proofErr w:type="gramStart"/>
      <w:r>
        <w:t>progressing</w:t>
      </w:r>
      <w:proofErr w:type="gramEnd"/>
      <w:r>
        <w:t xml:space="preserve"> the concept, framewo</w:t>
      </w:r>
      <w:r w:rsidR="00F97719">
        <w:t>rks and activities relating to l</w:t>
      </w:r>
      <w:r>
        <w:t xml:space="preserve">ifelong learning. The concept of lifelong learning as an educational strategy was developed over thirty years ago, through efforts of the Organisation for Economic Co-operation and Development (OECD), United Nations Economic, Social and Cultural Organisation (UNESCO) and the European Commission, as a response for the need of education opportunities throughout all phases of life and not simply just the early years spent in formal education. </w:t>
      </w:r>
    </w:p>
    <w:p w:rsidR="000912FC" w:rsidRPr="000912FC" w:rsidRDefault="0003049E" w:rsidP="000636A6">
      <w:r>
        <w:t>Forces like globalisation, migration, employability</w:t>
      </w:r>
      <w:r w:rsidR="00A40607">
        <w:t>, transferability of skills</w:t>
      </w:r>
      <w:r>
        <w:t xml:space="preserve"> and need for knowledge based workers are shapi</w:t>
      </w:r>
      <w:r w:rsidR="000912FC">
        <w:t>ng the lifelong learning agenda. However</w:t>
      </w:r>
      <w:r w:rsidR="00457A13">
        <w:t>,</w:t>
      </w:r>
      <w:r w:rsidR="000912FC">
        <w:t xml:space="preserve"> </w:t>
      </w:r>
      <w:r w:rsidR="000912FC">
        <w:rPr>
          <w:rFonts w:cs="Times New Roman"/>
          <w:szCs w:val="24"/>
          <w:lang w:val="en-US"/>
        </w:rPr>
        <w:t>o</w:t>
      </w:r>
      <w:r w:rsidR="00973061" w:rsidRPr="00973061">
        <w:rPr>
          <w:rFonts w:cs="Times New Roman"/>
          <w:szCs w:val="24"/>
          <w:lang w:val="en-US"/>
        </w:rPr>
        <w:t>ne of the most significant transformative forces is the</w:t>
      </w:r>
      <w:r w:rsidR="00792F53" w:rsidRPr="00973061">
        <w:rPr>
          <w:rFonts w:cs="Times New Roman"/>
          <w:szCs w:val="24"/>
          <w:lang w:val="en-US"/>
        </w:rPr>
        <w:t xml:space="preserve"> use of I</w:t>
      </w:r>
      <w:r w:rsidR="0089736F">
        <w:rPr>
          <w:rFonts w:cs="Times New Roman"/>
          <w:szCs w:val="24"/>
          <w:lang w:val="en-US"/>
        </w:rPr>
        <w:t>nformation and Communication Technology (ICT) n</w:t>
      </w:r>
      <w:r w:rsidR="00792F53" w:rsidRPr="00973061">
        <w:rPr>
          <w:rFonts w:cs="Times New Roman"/>
          <w:szCs w:val="24"/>
          <w:lang w:val="en-US"/>
        </w:rPr>
        <w:t xml:space="preserve">etworks </w:t>
      </w:r>
      <w:r w:rsidR="00973061" w:rsidRPr="00973061">
        <w:rPr>
          <w:rFonts w:cs="Times New Roman"/>
          <w:szCs w:val="24"/>
          <w:lang w:val="en-US"/>
        </w:rPr>
        <w:t>enabling</w:t>
      </w:r>
      <w:r w:rsidR="00792F53" w:rsidRPr="00973061">
        <w:rPr>
          <w:rFonts w:cs="Times New Roman"/>
          <w:szCs w:val="24"/>
          <w:lang w:val="en-US"/>
        </w:rPr>
        <w:t xml:space="preserve"> the development of new ways of </w:t>
      </w:r>
      <w:proofErr w:type="spellStart"/>
      <w:r w:rsidR="00792F53" w:rsidRPr="00973061">
        <w:rPr>
          <w:rFonts w:cs="Times New Roman"/>
          <w:szCs w:val="24"/>
          <w:lang w:val="en-US"/>
        </w:rPr>
        <w:t>organi</w:t>
      </w:r>
      <w:r w:rsidR="00BD30CC">
        <w:rPr>
          <w:rFonts w:cs="Times New Roman"/>
          <w:szCs w:val="24"/>
          <w:lang w:val="en-US"/>
        </w:rPr>
        <w:t>s</w:t>
      </w:r>
      <w:r w:rsidR="00792F53" w:rsidRPr="00973061">
        <w:rPr>
          <w:rFonts w:cs="Times New Roman"/>
          <w:szCs w:val="24"/>
          <w:lang w:val="en-US"/>
        </w:rPr>
        <w:t>ing</w:t>
      </w:r>
      <w:proofErr w:type="spellEnd"/>
      <w:r w:rsidR="00792F53" w:rsidRPr="00973061">
        <w:rPr>
          <w:rFonts w:cs="Times New Roman"/>
          <w:szCs w:val="24"/>
          <w:lang w:val="en-US"/>
        </w:rPr>
        <w:t xml:space="preserve"> learning</w:t>
      </w:r>
      <w:r w:rsidR="00973061" w:rsidRPr="00973061">
        <w:rPr>
          <w:rFonts w:cs="Times New Roman"/>
          <w:szCs w:val="24"/>
          <w:lang w:val="en-US"/>
        </w:rPr>
        <w:t xml:space="preserve"> </w:t>
      </w:r>
      <w:r w:rsidR="00457A13">
        <w:rPr>
          <w:rFonts w:cs="Times New Roman"/>
          <w:szCs w:val="24"/>
          <w:lang w:val="en-US"/>
        </w:rPr>
        <w:t xml:space="preserve">opportunities and </w:t>
      </w:r>
      <w:r w:rsidR="00792F53" w:rsidRPr="00973061">
        <w:rPr>
          <w:rFonts w:cs="Times New Roman"/>
          <w:szCs w:val="24"/>
          <w:lang w:val="en-US"/>
        </w:rPr>
        <w:t xml:space="preserve">facilities that goes beyond course and program-centric models and envisions a learner </w:t>
      </w:r>
      <w:proofErr w:type="spellStart"/>
      <w:r w:rsidR="00792F53" w:rsidRPr="00973061">
        <w:rPr>
          <w:rFonts w:cs="Times New Roman"/>
          <w:szCs w:val="24"/>
          <w:lang w:val="en-US"/>
        </w:rPr>
        <w:t>centred</w:t>
      </w:r>
      <w:proofErr w:type="spellEnd"/>
      <w:r w:rsidR="00792F53" w:rsidRPr="00973061">
        <w:rPr>
          <w:rFonts w:cs="Times New Roman"/>
          <w:szCs w:val="24"/>
          <w:lang w:val="en-US"/>
        </w:rPr>
        <w:t>,</w:t>
      </w:r>
      <w:r w:rsidR="00973061" w:rsidRPr="00973061">
        <w:rPr>
          <w:rFonts w:cs="Times New Roman"/>
          <w:szCs w:val="24"/>
          <w:lang w:val="en-US"/>
        </w:rPr>
        <w:t xml:space="preserve"> </w:t>
      </w:r>
      <w:r w:rsidR="00792F53" w:rsidRPr="00973061">
        <w:rPr>
          <w:rFonts w:cs="Times New Roman"/>
          <w:szCs w:val="24"/>
          <w:lang w:val="en-US"/>
        </w:rPr>
        <w:t>learner-controlled model of distributed lifelong learning.</w:t>
      </w:r>
    </w:p>
    <w:p w:rsidR="000912FC" w:rsidRDefault="000912FC" w:rsidP="000636A6">
      <w:r>
        <w:rPr>
          <w:rFonts w:cs="Times New Roman"/>
          <w:szCs w:val="24"/>
          <w:lang w:val="en-US"/>
        </w:rPr>
        <w:t xml:space="preserve">There are </w:t>
      </w:r>
      <w:r w:rsidR="003574A0">
        <w:rPr>
          <w:rFonts w:cs="Times New Roman"/>
          <w:szCs w:val="24"/>
          <w:lang w:val="en-US"/>
        </w:rPr>
        <w:t xml:space="preserve">also </w:t>
      </w:r>
      <w:r>
        <w:t xml:space="preserve">emerging trends such as the rise in the popularity of informal learning, the influence of the place of residence on participation in learning, the difference between age groups and the likelihood of those with education being more </w:t>
      </w:r>
      <w:r w:rsidRPr="00973061">
        <w:t>likely to engage with further education including informal learning.</w:t>
      </w:r>
    </w:p>
    <w:p w:rsidR="004E4819" w:rsidRPr="002A5E5B" w:rsidRDefault="004E4819" w:rsidP="000636A6">
      <w:pPr>
        <w:rPr>
          <w:rFonts w:cs="Times New Roman"/>
          <w:szCs w:val="24"/>
          <w:lang w:val="en-US"/>
        </w:rPr>
      </w:pPr>
    </w:p>
    <w:p w:rsidR="0003049E" w:rsidRPr="00ED690B" w:rsidRDefault="0003049E" w:rsidP="004F345B">
      <w:pPr>
        <w:pStyle w:val="Heading2"/>
      </w:pPr>
      <w:bookmarkStart w:id="10" w:name="_Toc369876271"/>
      <w:r w:rsidRPr="00ED690B">
        <w:t>IN AUSTRALIA</w:t>
      </w:r>
      <w:bookmarkEnd w:id="10"/>
      <w:r w:rsidRPr="00ED690B">
        <w:t xml:space="preserve"> </w:t>
      </w:r>
    </w:p>
    <w:p w:rsidR="0003049E" w:rsidRDefault="0003049E" w:rsidP="000636A6">
      <w:r>
        <w:t xml:space="preserve">Lifelong learning intersects with a number of significant policy areas across all levels of government in Australia. It has no specific national policy and no clear responsibility at any particular government level. </w:t>
      </w:r>
      <w:r w:rsidR="00452242">
        <w:t>Elements of lifelong learning are covered by policies relating to:</w:t>
      </w:r>
    </w:p>
    <w:p w:rsidR="0003049E" w:rsidRPr="000636A6" w:rsidRDefault="0003049E" w:rsidP="00F14A0B">
      <w:pPr>
        <w:pStyle w:val="Bullets2"/>
      </w:pPr>
      <w:r w:rsidRPr="000636A6">
        <w:t xml:space="preserve">Early Childhood </w:t>
      </w:r>
      <w:r w:rsidR="00802CE6" w:rsidRPr="000636A6">
        <w:t>education and care</w:t>
      </w:r>
    </w:p>
    <w:p w:rsidR="0003049E" w:rsidRPr="000636A6" w:rsidRDefault="00802CE6" w:rsidP="00F14A0B">
      <w:pPr>
        <w:pStyle w:val="Bullets2"/>
      </w:pPr>
      <w:r w:rsidRPr="000636A6">
        <w:t>Youth s</w:t>
      </w:r>
      <w:r w:rsidR="0003049E" w:rsidRPr="000636A6">
        <w:t>ervices</w:t>
      </w:r>
      <w:r w:rsidR="00BD30CC" w:rsidRPr="000636A6">
        <w:t xml:space="preserve">, support at school </w:t>
      </w:r>
      <w:r w:rsidR="0003049E" w:rsidRPr="000636A6">
        <w:t xml:space="preserve">and transitions </w:t>
      </w:r>
    </w:p>
    <w:p w:rsidR="0003049E" w:rsidRPr="000636A6" w:rsidRDefault="0003049E" w:rsidP="00F14A0B">
      <w:pPr>
        <w:pStyle w:val="Bullets2"/>
      </w:pPr>
      <w:r w:rsidRPr="000636A6">
        <w:t xml:space="preserve">Compulsory schooling </w:t>
      </w:r>
    </w:p>
    <w:p w:rsidR="0003049E" w:rsidRPr="000636A6" w:rsidRDefault="0003049E" w:rsidP="00F14A0B">
      <w:pPr>
        <w:pStyle w:val="Bullets2"/>
      </w:pPr>
      <w:r w:rsidRPr="000636A6">
        <w:t>Vocational education, training and skills</w:t>
      </w:r>
    </w:p>
    <w:p w:rsidR="0003049E" w:rsidRPr="000636A6" w:rsidRDefault="0003049E" w:rsidP="00F14A0B">
      <w:pPr>
        <w:pStyle w:val="Bullets2"/>
      </w:pPr>
      <w:r w:rsidRPr="000636A6">
        <w:t xml:space="preserve">Higher education </w:t>
      </w:r>
    </w:p>
    <w:p w:rsidR="0003049E" w:rsidRPr="000636A6" w:rsidRDefault="0003049E" w:rsidP="00F14A0B">
      <w:pPr>
        <w:pStyle w:val="Bullets2"/>
      </w:pPr>
      <w:r w:rsidRPr="000636A6">
        <w:t>Adult, Community and Further Education</w:t>
      </w:r>
    </w:p>
    <w:p w:rsidR="0003049E" w:rsidRPr="000636A6" w:rsidRDefault="0003049E" w:rsidP="00F14A0B">
      <w:pPr>
        <w:pStyle w:val="Bullets2"/>
      </w:pPr>
      <w:r w:rsidRPr="000636A6">
        <w:t>Positive Ageing</w:t>
      </w:r>
    </w:p>
    <w:p w:rsidR="00934F96" w:rsidRDefault="0003049E" w:rsidP="000636A6">
      <w:pPr>
        <w:pStyle w:val="Bullets2"/>
      </w:pPr>
      <w:r w:rsidRPr="000636A6">
        <w:t>Social inclusion and Community development</w:t>
      </w:r>
      <w:r w:rsidR="0099481C">
        <w:t xml:space="preserve">  </w:t>
      </w:r>
    </w:p>
    <w:p w:rsidR="0099481C" w:rsidRDefault="0099481C" w:rsidP="0099481C">
      <w:pPr>
        <w:pStyle w:val="Bullets2"/>
        <w:numPr>
          <w:ilvl w:val="0"/>
          <w:numId w:val="0"/>
        </w:numPr>
        <w:ind w:left="360"/>
      </w:pPr>
    </w:p>
    <w:p w:rsidR="00A42407" w:rsidRDefault="00973061" w:rsidP="000636A6">
      <w:r>
        <w:lastRenderedPageBreak/>
        <w:t xml:space="preserve">In Australia </w:t>
      </w:r>
      <w:r w:rsidR="003777E1">
        <w:t xml:space="preserve">our largely </w:t>
      </w:r>
      <w:r w:rsidR="00434C51">
        <w:t xml:space="preserve">state-led </w:t>
      </w:r>
      <w:r w:rsidR="003574A0">
        <w:t xml:space="preserve">learning </w:t>
      </w:r>
      <w:r w:rsidR="00434C51">
        <w:t xml:space="preserve">models across the different </w:t>
      </w:r>
      <w:r w:rsidR="003574A0">
        <w:t>education, training</w:t>
      </w:r>
      <w:r w:rsidR="00434C51">
        <w:t xml:space="preserve"> and qualification systems</w:t>
      </w:r>
      <w:r w:rsidR="003777E1">
        <w:t xml:space="preserve"> have been injected with a growing emphasis on market led mechanisms</w:t>
      </w:r>
      <w:r w:rsidR="00434C51">
        <w:t xml:space="preserve">. </w:t>
      </w:r>
      <w:r w:rsidR="003777E1">
        <w:t>A</w:t>
      </w:r>
      <w:r w:rsidR="00434C51">
        <w:t xml:space="preserve"> market-led model</w:t>
      </w:r>
      <w:r w:rsidR="00792F53" w:rsidRPr="00792F53">
        <w:t xml:space="preserve"> conceives of the learning society as a demand-led </w:t>
      </w:r>
      <w:r w:rsidR="003777E1">
        <w:t>mass</w:t>
      </w:r>
      <w:r w:rsidR="00792F53" w:rsidRPr="00792F53">
        <w:t xml:space="preserve"> of new opportunities, networks and partnerships, facilitated by new technologie</w:t>
      </w:r>
      <w:r w:rsidR="00434C51">
        <w:t>s and driven by the market. T</w:t>
      </w:r>
      <w:r w:rsidR="00792F53" w:rsidRPr="00792F53">
        <w:t xml:space="preserve">he individual takes primary responsibility for his or her own learning and governments limit their roles largely to advocacy and 'steering'. </w:t>
      </w:r>
    </w:p>
    <w:p w:rsidR="00445A1E" w:rsidRDefault="003777E1" w:rsidP="000636A6">
      <w:r>
        <w:t>In contrast</w:t>
      </w:r>
      <w:r w:rsidR="00445A1E">
        <w:t xml:space="preserve"> the state-led model </w:t>
      </w:r>
      <w:r w:rsidR="00792F53" w:rsidRPr="00792F53">
        <w:t xml:space="preserve">gives the key role to the </w:t>
      </w:r>
      <w:r>
        <w:t>government(s)</w:t>
      </w:r>
      <w:r w:rsidR="00792F53" w:rsidRPr="00792F53">
        <w:t xml:space="preserve"> as the organi</w:t>
      </w:r>
      <w:r w:rsidR="00BD30CC">
        <w:t>s</w:t>
      </w:r>
      <w:r w:rsidR="00792F53" w:rsidRPr="00792F53">
        <w:t>er and principal fu</w:t>
      </w:r>
      <w:r>
        <w:t>nder of l</w:t>
      </w:r>
      <w:r w:rsidR="00445A1E">
        <w:t>ifelong learning</w:t>
      </w:r>
      <w:r w:rsidR="000C0F86">
        <w:t>,</w:t>
      </w:r>
      <w:r w:rsidR="00445A1E">
        <w:t xml:space="preserve"> believing </w:t>
      </w:r>
      <w:r w:rsidR="00792F53" w:rsidRPr="00792F53">
        <w:t xml:space="preserve">the market approach </w:t>
      </w:r>
      <w:r w:rsidR="00445A1E">
        <w:t>leads</w:t>
      </w:r>
      <w:r w:rsidR="00792F53" w:rsidRPr="00792F53">
        <w:t xml:space="preserve"> to under-investment and inequality. Instead of leaving the market to make the key decisions about how much should be invested in what, it accords public authorities with key roles in planning and regulation in the interests of the overall public good.</w:t>
      </w:r>
      <w:r w:rsidR="003A7E34">
        <w:t xml:space="preserve"> Examples include the National Partnership Agreement on Early Childhood Education, the </w:t>
      </w:r>
      <w:proofErr w:type="spellStart"/>
      <w:r w:rsidR="003A7E34">
        <w:t>Gonski</w:t>
      </w:r>
      <w:proofErr w:type="spellEnd"/>
      <w:r w:rsidR="003A7E34">
        <w:t xml:space="preserve"> education reforms and the Closing the Gap Indigenous Reform Agenda.</w:t>
      </w:r>
    </w:p>
    <w:p w:rsidR="00792F53" w:rsidRPr="00792F53" w:rsidRDefault="00445A1E" w:rsidP="000636A6">
      <w:pPr>
        <w:rPr>
          <w:rFonts w:cs="Arial"/>
          <w:color w:val="262626"/>
          <w:szCs w:val="32"/>
          <w:lang w:val="en-US"/>
        </w:rPr>
      </w:pPr>
      <w:r>
        <w:t>Balancing the system requires recognising</w:t>
      </w:r>
      <w:r w:rsidRPr="00792F53">
        <w:t xml:space="preserve"> the limitations of the market and the importance of regulation</w:t>
      </w:r>
      <w:r>
        <w:t xml:space="preserve"> and at the same time focussing </w:t>
      </w:r>
      <w:r w:rsidR="00792F53" w:rsidRPr="00792F53">
        <w:t>on social partnership</w:t>
      </w:r>
      <w:r w:rsidR="00A42407">
        <w:t>,</w:t>
      </w:r>
      <w:r>
        <w:t xml:space="preserve"> </w:t>
      </w:r>
      <w:r w:rsidR="00792F53" w:rsidRPr="00792F53">
        <w:t>the importance of individual responsibility</w:t>
      </w:r>
      <w:r w:rsidR="00A42407">
        <w:t>,</w:t>
      </w:r>
      <w:r w:rsidR="00792F53" w:rsidRPr="00792F53">
        <w:t xml:space="preserve"> </w:t>
      </w:r>
      <w:r>
        <w:t>advocating</w:t>
      </w:r>
      <w:r w:rsidR="00792F53" w:rsidRPr="00792F53">
        <w:t xml:space="preserve"> </w:t>
      </w:r>
      <w:r w:rsidR="003F72E6">
        <w:t xml:space="preserve">a </w:t>
      </w:r>
      <w:r w:rsidR="00792F53" w:rsidRPr="00792F53">
        <w:t>multiple agency</w:t>
      </w:r>
      <w:r w:rsidR="003F72E6">
        <w:t xml:space="preserve"> approach </w:t>
      </w:r>
      <w:r w:rsidR="00792F53" w:rsidRPr="00792F53">
        <w:t xml:space="preserve">and </w:t>
      </w:r>
      <w:r w:rsidR="004C0338" w:rsidRPr="00792F53">
        <w:t>maxim</w:t>
      </w:r>
      <w:r w:rsidR="004C0338">
        <w:t>ising</w:t>
      </w:r>
      <w:r w:rsidR="004C0338" w:rsidRPr="00792F53">
        <w:t xml:space="preserve"> </w:t>
      </w:r>
      <w:r w:rsidR="00792F53" w:rsidRPr="00792F53">
        <w:t>use of</w:t>
      </w:r>
      <w:r>
        <w:t xml:space="preserve"> new learning technologies</w:t>
      </w:r>
      <w:r w:rsidR="00434C51">
        <w:rPr>
          <w:rStyle w:val="FootnoteReference"/>
          <w:szCs w:val="24"/>
        </w:rPr>
        <w:footnoteReference w:id="8"/>
      </w:r>
      <w:r w:rsidR="00434C51">
        <w:t xml:space="preserve">. </w:t>
      </w:r>
    </w:p>
    <w:p w:rsidR="003777E1" w:rsidRDefault="003777E1" w:rsidP="000636A6">
      <w:r>
        <w:t xml:space="preserve">In Australia the educational life course is changing with an ageing population, changing patterns of paid and unpaid activity, older people working longer and </w:t>
      </w:r>
      <w:r w:rsidR="004C0338">
        <w:t xml:space="preserve">a </w:t>
      </w:r>
      <w:r>
        <w:t>growing number of self</w:t>
      </w:r>
      <w:r w:rsidR="002726CC">
        <w:t>-</w:t>
      </w:r>
      <w:r>
        <w:t xml:space="preserve">employed people and home </w:t>
      </w:r>
      <w:proofErr w:type="gramStart"/>
      <w:r>
        <w:t>based,</w:t>
      </w:r>
      <w:proofErr w:type="gramEnd"/>
      <w:r>
        <w:t xml:space="preserve"> micro and small businesses.</w:t>
      </w:r>
      <w:r w:rsidR="00445A1E">
        <w:t xml:space="preserve"> The distribution of learning resources should reflect our changing social and economic context.</w:t>
      </w:r>
    </w:p>
    <w:p w:rsidR="007400A2" w:rsidRDefault="007400A2" w:rsidP="000636A6"/>
    <w:p w:rsidR="0003049E" w:rsidRDefault="0003049E" w:rsidP="004F345B">
      <w:pPr>
        <w:pStyle w:val="Heading2"/>
      </w:pPr>
      <w:bookmarkStart w:id="11" w:name="_Toc369876272"/>
      <w:r>
        <w:t>LOCAL GOVERNMENT</w:t>
      </w:r>
      <w:bookmarkEnd w:id="11"/>
      <w:r>
        <w:t xml:space="preserve"> </w:t>
      </w:r>
    </w:p>
    <w:p w:rsidR="002934C7" w:rsidRDefault="002934C7" w:rsidP="000636A6">
      <w:pPr>
        <w:rPr>
          <w:rFonts w:cs="Times New Roman"/>
          <w:szCs w:val="24"/>
          <w:lang w:val="en-US"/>
        </w:rPr>
      </w:pPr>
      <w:r w:rsidRPr="000912FC">
        <w:t>There is an increasing trend towards local authorities leading the development of local strategies</w:t>
      </w:r>
      <w:r>
        <w:t>, learning and employer networks and learning exchanges that connect people as socially networked learners and provide spaces for local groups to engage in learning. Emphasis is then on higher education institutions to join in local strategies.</w:t>
      </w:r>
      <w:r w:rsidR="000C0F86">
        <w:t xml:space="preserve"> </w:t>
      </w:r>
      <w:r w:rsidR="0089736F">
        <w:t>Lifelong learning strategies and initiatives are</w:t>
      </w:r>
      <w:r w:rsidR="000C0F86">
        <w:t xml:space="preserve"> </w:t>
      </w:r>
      <w:r w:rsidR="0089736F">
        <w:t xml:space="preserve">also being formally linked </w:t>
      </w:r>
      <w:r w:rsidR="000C0F86">
        <w:t>to local economic development strateg</w:t>
      </w:r>
      <w:r w:rsidR="0089736F">
        <w:t>ies</w:t>
      </w:r>
      <w:r w:rsidR="000C0F86">
        <w:t xml:space="preserve"> led by Council</w:t>
      </w:r>
      <w:r w:rsidR="0089736F">
        <w:t>s.</w:t>
      </w:r>
    </w:p>
    <w:p w:rsidR="00976898" w:rsidRDefault="0003049E" w:rsidP="000636A6">
      <w:pPr>
        <w:rPr>
          <w:szCs w:val="24"/>
        </w:rPr>
      </w:pPr>
      <w:r w:rsidRPr="00CD0A0B">
        <w:rPr>
          <w:szCs w:val="24"/>
        </w:rPr>
        <w:t xml:space="preserve">Local governments across Australia have been actively engaged in </w:t>
      </w:r>
      <w:proofErr w:type="gramStart"/>
      <w:r w:rsidRPr="00CD0A0B">
        <w:rPr>
          <w:szCs w:val="24"/>
        </w:rPr>
        <w:t>progressing</w:t>
      </w:r>
      <w:proofErr w:type="gramEnd"/>
      <w:r w:rsidRPr="00CD0A0B">
        <w:rPr>
          <w:szCs w:val="24"/>
        </w:rPr>
        <w:t xml:space="preserve"> the lifelong learning agenda through thought leadership, on the ground action and piloting new initiatives. While reflecting their unique and local circumstances mos</w:t>
      </w:r>
      <w:r w:rsidRPr="003A693F">
        <w:rPr>
          <w:szCs w:val="24"/>
        </w:rPr>
        <w:t>t</w:t>
      </w:r>
      <w:r w:rsidR="0089736F">
        <w:rPr>
          <w:rStyle w:val="FootnoteReference"/>
          <w:szCs w:val="24"/>
        </w:rPr>
        <w:footnoteReference w:id="9"/>
      </w:r>
      <w:r w:rsidRPr="003A693F">
        <w:rPr>
          <w:szCs w:val="24"/>
        </w:rPr>
        <w:t xml:space="preserve"> have focussed on partnerships and networks, support for providers and provision of learning related infrastructure. </w:t>
      </w:r>
    </w:p>
    <w:p w:rsidR="0003049E" w:rsidRDefault="000636A6" w:rsidP="0003049E">
      <w:pPr>
        <w:pStyle w:val="Heading1"/>
        <w:ind w:left="567" w:hanging="567"/>
      </w:pPr>
      <w:bookmarkStart w:id="12" w:name="_Toc369876273"/>
      <w:r>
        <w:lastRenderedPageBreak/>
        <w:t>The Local C</w:t>
      </w:r>
      <w:r w:rsidR="0003049E">
        <w:t>ontext</w:t>
      </w:r>
      <w:bookmarkEnd w:id="12"/>
    </w:p>
    <w:p w:rsidR="0003049E" w:rsidRDefault="0003049E" w:rsidP="004F345B">
      <w:pPr>
        <w:pStyle w:val="Heading2"/>
      </w:pPr>
      <w:bookmarkStart w:id="13" w:name="_Toc369876274"/>
      <w:r>
        <w:t>WHERE ARE WE NOW</w:t>
      </w:r>
      <w:r w:rsidR="00514630">
        <w:t>?</w:t>
      </w:r>
      <w:bookmarkEnd w:id="13"/>
      <w:r>
        <w:t xml:space="preserve"> </w:t>
      </w:r>
    </w:p>
    <w:p w:rsidR="00031252" w:rsidRPr="000636A6" w:rsidRDefault="00BF527B" w:rsidP="004F345B">
      <w:pPr>
        <w:pStyle w:val="Heading3"/>
      </w:pPr>
      <w:r w:rsidRPr="000636A6">
        <w:t>Our community is relatively young compared to Greater Melbourne</w:t>
      </w:r>
    </w:p>
    <w:p w:rsidR="00F20615" w:rsidRDefault="00503306" w:rsidP="000636A6">
      <w:r>
        <w:t>The City of Whittlesea’s age profile</w:t>
      </w:r>
      <w:r w:rsidR="00BF527B">
        <w:t xml:space="preserve"> (2011)</w:t>
      </w:r>
      <w:r>
        <w:t xml:space="preserve"> is characterised by a relatively younger population when compared to that of </w:t>
      </w:r>
      <w:r w:rsidR="00F20615">
        <w:t>Victoria</w:t>
      </w:r>
      <w:r>
        <w:t xml:space="preserve">. </w:t>
      </w:r>
      <w:r w:rsidR="00F20615">
        <w:t>27.35% of people are under 20 years compared to 25.1% in Victoria and 10.7% are 65+, compared to 14.2% in Victoria.</w:t>
      </w:r>
      <w:r w:rsidR="0099481C">
        <w:t xml:space="preserve"> </w:t>
      </w:r>
    </w:p>
    <w:tbl>
      <w:tblPr>
        <w:tblStyle w:val="TableGrid"/>
        <w:tblW w:w="9322" w:type="dxa"/>
        <w:tblLook w:val="00A0" w:firstRow="1" w:lastRow="0" w:firstColumn="1" w:lastColumn="0" w:noHBand="0" w:noVBand="0"/>
        <w:tblDescription w:val="A comparison between the City of Whittlesea and Greater Melbourne relating to the age of our Municipalities population (2011)."/>
      </w:tblPr>
      <w:tblGrid>
        <w:gridCol w:w="3652"/>
        <w:gridCol w:w="1701"/>
        <w:gridCol w:w="1134"/>
        <w:gridCol w:w="1701"/>
        <w:gridCol w:w="1134"/>
      </w:tblGrid>
      <w:tr w:rsidR="002E2F02" w:rsidRPr="0099481C" w:rsidTr="0099481C">
        <w:trPr>
          <w:tblHeader/>
        </w:trPr>
        <w:tc>
          <w:tcPr>
            <w:tcW w:w="3652" w:type="dxa"/>
            <w:shd w:val="clear" w:color="auto" w:fill="C6D9F1" w:themeFill="text2" w:themeFillTint="33"/>
          </w:tcPr>
          <w:p w:rsidR="002E2F02" w:rsidRPr="0099481C" w:rsidRDefault="002E2F02" w:rsidP="001D4352">
            <w:pPr>
              <w:pStyle w:val="Tabletext"/>
              <w:rPr>
                <w:b/>
              </w:rPr>
            </w:pPr>
            <w:r w:rsidRPr="0099481C">
              <w:rPr>
                <w:b/>
              </w:rPr>
              <w:t>Age</w:t>
            </w:r>
          </w:p>
        </w:tc>
        <w:tc>
          <w:tcPr>
            <w:tcW w:w="1701" w:type="dxa"/>
            <w:tcBorders>
              <w:right w:val="nil"/>
            </w:tcBorders>
            <w:shd w:val="clear" w:color="auto" w:fill="C6D9F1" w:themeFill="text2" w:themeFillTint="33"/>
          </w:tcPr>
          <w:p w:rsidR="002E2F02" w:rsidRPr="0099481C" w:rsidRDefault="002E2F02" w:rsidP="0099481C">
            <w:pPr>
              <w:pStyle w:val="Tabletext"/>
              <w:jc w:val="right"/>
              <w:rPr>
                <w:b/>
              </w:rPr>
            </w:pPr>
            <w:r w:rsidRPr="0099481C">
              <w:rPr>
                <w:b/>
              </w:rPr>
              <w:t>Whittlesea (c)</w:t>
            </w:r>
          </w:p>
        </w:tc>
        <w:tc>
          <w:tcPr>
            <w:tcW w:w="1134" w:type="dxa"/>
            <w:tcBorders>
              <w:left w:val="nil"/>
            </w:tcBorders>
            <w:shd w:val="clear" w:color="auto" w:fill="C6D9F1" w:themeFill="text2" w:themeFillTint="33"/>
          </w:tcPr>
          <w:p w:rsidR="002E2F02" w:rsidRPr="0099481C" w:rsidRDefault="002E2F02" w:rsidP="001D4352">
            <w:pPr>
              <w:pStyle w:val="Tabletext"/>
              <w:rPr>
                <w:b/>
              </w:rPr>
            </w:pPr>
            <w:r w:rsidRPr="0099481C">
              <w:rPr>
                <w:b/>
              </w:rPr>
              <w:t>%</w:t>
            </w:r>
          </w:p>
        </w:tc>
        <w:tc>
          <w:tcPr>
            <w:tcW w:w="1701" w:type="dxa"/>
            <w:tcBorders>
              <w:right w:val="nil"/>
            </w:tcBorders>
            <w:shd w:val="clear" w:color="auto" w:fill="C6D9F1" w:themeFill="text2" w:themeFillTint="33"/>
          </w:tcPr>
          <w:p w:rsidR="002E2F02" w:rsidRPr="0099481C" w:rsidRDefault="002E2F02" w:rsidP="0099481C">
            <w:pPr>
              <w:pStyle w:val="Tabletext"/>
              <w:jc w:val="right"/>
              <w:rPr>
                <w:b/>
              </w:rPr>
            </w:pPr>
            <w:r w:rsidRPr="0099481C">
              <w:rPr>
                <w:b/>
              </w:rPr>
              <w:t>Victoria</w:t>
            </w:r>
          </w:p>
        </w:tc>
        <w:tc>
          <w:tcPr>
            <w:tcW w:w="1134" w:type="dxa"/>
            <w:tcBorders>
              <w:left w:val="nil"/>
            </w:tcBorders>
            <w:shd w:val="clear" w:color="auto" w:fill="C6D9F1" w:themeFill="text2" w:themeFillTint="33"/>
          </w:tcPr>
          <w:p w:rsidR="002E2F02" w:rsidRPr="0099481C" w:rsidRDefault="002E2F02" w:rsidP="001D4352">
            <w:pPr>
              <w:pStyle w:val="Tabletext"/>
              <w:rPr>
                <w:b/>
              </w:rPr>
            </w:pPr>
            <w:r w:rsidRPr="0099481C">
              <w:rPr>
                <w:b/>
              </w:rPr>
              <w:t>%</w:t>
            </w:r>
          </w:p>
        </w:tc>
      </w:tr>
      <w:tr w:rsidR="0099481C" w:rsidTr="0099481C">
        <w:tc>
          <w:tcPr>
            <w:tcW w:w="9322" w:type="dxa"/>
            <w:gridSpan w:val="5"/>
          </w:tcPr>
          <w:p w:rsidR="0099481C" w:rsidRDefault="0099481C" w:rsidP="001D4352">
            <w:pPr>
              <w:pStyle w:val="Tabletext"/>
            </w:pPr>
            <w:r>
              <w:t>People</w:t>
            </w:r>
          </w:p>
        </w:tc>
      </w:tr>
      <w:tr w:rsidR="002E2F02" w:rsidTr="0099481C">
        <w:tc>
          <w:tcPr>
            <w:tcW w:w="3652" w:type="dxa"/>
          </w:tcPr>
          <w:p w:rsidR="002E2F02" w:rsidRDefault="002E2F02" w:rsidP="001D4352">
            <w:pPr>
              <w:pStyle w:val="Tabletext"/>
            </w:pPr>
            <w:r>
              <w:t>0-4 years</w:t>
            </w:r>
          </w:p>
        </w:tc>
        <w:tc>
          <w:tcPr>
            <w:tcW w:w="1701" w:type="dxa"/>
            <w:tcBorders>
              <w:right w:val="nil"/>
            </w:tcBorders>
          </w:tcPr>
          <w:p w:rsidR="002E2F02" w:rsidRDefault="00D52311" w:rsidP="0099481C">
            <w:pPr>
              <w:pStyle w:val="Tabletext"/>
              <w:jc w:val="right"/>
            </w:pPr>
            <w:r>
              <w:t>11,524</w:t>
            </w:r>
          </w:p>
        </w:tc>
        <w:tc>
          <w:tcPr>
            <w:tcW w:w="1134" w:type="dxa"/>
            <w:tcBorders>
              <w:left w:val="nil"/>
            </w:tcBorders>
          </w:tcPr>
          <w:p w:rsidR="002E2F02" w:rsidRDefault="00D52311" w:rsidP="001D4352">
            <w:pPr>
              <w:pStyle w:val="Tabletext"/>
            </w:pPr>
            <w:r>
              <w:t>7.4</w:t>
            </w:r>
          </w:p>
        </w:tc>
        <w:tc>
          <w:tcPr>
            <w:tcW w:w="1701" w:type="dxa"/>
            <w:tcBorders>
              <w:right w:val="nil"/>
            </w:tcBorders>
          </w:tcPr>
          <w:p w:rsidR="002E2F02" w:rsidRDefault="00D52311" w:rsidP="0099481C">
            <w:pPr>
              <w:pStyle w:val="Tabletext"/>
              <w:jc w:val="right"/>
            </w:pPr>
            <w:r>
              <w:t>334,733</w:t>
            </w:r>
          </w:p>
        </w:tc>
        <w:tc>
          <w:tcPr>
            <w:tcW w:w="1134" w:type="dxa"/>
            <w:tcBorders>
              <w:left w:val="nil"/>
            </w:tcBorders>
          </w:tcPr>
          <w:p w:rsidR="002E2F02" w:rsidRDefault="00D52311" w:rsidP="001D4352">
            <w:pPr>
              <w:pStyle w:val="Tabletext"/>
            </w:pPr>
            <w:r>
              <w:t>6.4</w:t>
            </w:r>
          </w:p>
        </w:tc>
      </w:tr>
      <w:tr w:rsidR="002E2F02" w:rsidTr="0099481C">
        <w:tc>
          <w:tcPr>
            <w:tcW w:w="3652" w:type="dxa"/>
          </w:tcPr>
          <w:p w:rsidR="002E2F02" w:rsidRDefault="00D52311" w:rsidP="001D4352">
            <w:pPr>
              <w:pStyle w:val="Tabletext"/>
            </w:pPr>
            <w:r>
              <w:t>5-9 years</w:t>
            </w:r>
          </w:p>
        </w:tc>
        <w:tc>
          <w:tcPr>
            <w:tcW w:w="1701" w:type="dxa"/>
            <w:tcBorders>
              <w:right w:val="nil"/>
            </w:tcBorders>
          </w:tcPr>
          <w:p w:rsidR="002E2F02" w:rsidRDefault="00D52311" w:rsidP="0099481C">
            <w:pPr>
              <w:pStyle w:val="Tabletext"/>
              <w:jc w:val="right"/>
            </w:pPr>
            <w:r>
              <w:t>10,696</w:t>
            </w:r>
          </w:p>
        </w:tc>
        <w:tc>
          <w:tcPr>
            <w:tcW w:w="1134" w:type="dxa"/>
            <w:tcBorders>
              <w:left w:val="nil"/>
            </w:tcBorders>
          </w:tcPr>
          <w:p w:rsidR="002E2F02" w:rsidRDefault="00D52311" w:rsidP="001D4352">
            <w:pPr>
              <w:pStyle w:val="Tabletext"/>
            </w:pPr>
            <w:r>
              <w:t>6.9</w:t>
            </w:r>
          </w:p>
        </w:tc>
        <w:tc>
          <w:tcPr>
            <w:tcW w:w="1701" w:type="dxa"/>
            <w:tcBorders>
              <w:right w:val="nil"/>
            </w:tcBorders>
          </w:tcPr>
          <w:p w:rsidR="002E2F02" w:rsidRDefault="00D52311" w:rsidP="0099481C">
            <w:pPr>
              <w:pStyle w:val="Tabletext"/>
              <w:jc w:val="right"/>
            </w:pPr>
            <w:r>
              <w:t>326,121</w:t>
            </w:r>
          </w:p>
        </w:tc>
        <w:tc>
          <w:tcPr>
            <w:tcW w:w="1134" w:type="dxa"/>
            <w:tcBorders>
              <w:left w:val="nil"/>
            </w:tcBorders>
          </w:tcPr>
          <w:p w:rsidR="002E2F02" w:rsidRDefault="00D52311" w:rsidP="001D4352">
            <w:pPr>
              <w:pStyle w:val="Tabletext"/>
            </w:pPr>
            <w:r>
              <w:t>6.1</w:t>
            </w:r>
          </w:p>
        </w:tc>
      </w:tr>
      <w:tr w:rsidR="00D52311" w:rsidTr="0099481C">
        <w:tc>
          <w:tcPr>
            <w:tcW w:w="3652" w:type="dxa"/>
          </w:tcPr>
          <w:p w:rsidR="00D52311" w:rsidRDefault="00D52311" w:rsidP="001D4352">
            <w:pPr>
              <w:pStyle w:val="Tabletext"/>
            </w:pPr>
            <w:r>
              <w:t>10-14 years</w:t>
            </w:r>
          </w:p>
        </w:tc>
        <w:tc>
          <w:tcPr>
            <w:tcW w:w="1701" w:type="dxa"/>
            <w:tcBorders>
              <w:right w:val="nil"/>
            </w:tcBorders>
          </w:tcPr>
          <w:p w:rsidR="00D52311" w:rsidRDefault="00D52311" w:rsidP="0099481C">
            <w:pPr>
              <w:pStyle w:val="Tabletext"/>
              <w:jc w:val="right"/>
            </w:pPr>
            <w:r>
              <w:t>9,989</w:t>
            </w:r>
          </w:p>
        </w:tc>
        <w:tc>
          <w:tcPr>
            <w:tcW w:w="1134" w:type="dxa"/>
            <w:tcBorders>
              <w:left w:val="nil"/>
            </w:tcBorders>
          </w:tcPr>
          <w:p w:rsidR="00D52311" w:rsidRDefault="00D52311" w:rsidP="001D4352">
            <w:pPr>
              <w:pStyle w:val="Tabletext"/>
            </w:pPr>
            <w:r>
              <w:t>6.4</w:t>
            </w:r>
          </w:p>
        </w:tc>
        <w:tc>
          <w:tcPr>
            <w:tcW w:w="1701" w:type="dxa"/>
            <w:tcBorders>
              <w:right w:val="nil"/>
            </w:tcBorders>
          </w:tcPr>
          <w:p w:rsidR="00D52311" w:rsidRDefault="00D52311" w:rsidP="0099481C">
            <w:pPr>
              <w:pStyle w:val="Tabletext"/>
              <w:jc w:val="right"/>
            </w:pPr>
            <w:r>
              <w:t>327,939</w:t>
            </w:r>
          </w:p>
        </w:tc>
        <w:tc>
          <w:tcPr>
            <w:tcW w:w="1134" w:type="dxa"/>
            <w:tcBorders>
              <w:left w:val="nil"/>
            </w:tcBorders>
          </w:tcPr>
          <w:p w:rsidR="00D52311" w:rsidRDefault="00D52311" w:rsidP="001D4352">
            <w:pPr>
              <w:pStyle w:val="Tabletext"/>
            </w:pPr>
            <w:r>
              <w:t>6.1</w:t>
            </w:r>
          </w:p>
        </w:tc>
      </w:tr>
      <w:tr w:rsidR="00D52311" w:rsidTr="0099481C">
        <w:tc>
          <w:tcPr>
            <w:tcW w:w="3652" w:type="dxa"/>
          </w:tcPr>
          <w:p w:rsidR="00D52311" w:rsidRDefault="00D52311" w:rsidP="001D4352">
            <w:pPr>
              <w:pStyle w:val="Tabletext"/>
            </w:pPr>
            <w:r>
              <w:t>15-19 years</w:t>
            </w:r>
          </w:p>
        </w:tc>
        <w:tc>
          <w:tcPr>
            <w:tcW w:w="1701" w:type="dxa"/>
            <w:tcBorders>
              <w:right w:val="nil"/>
            </w:tcBorders>
          </w:tcPr>
          <w:p w:rsidR="00D52311" w:rsidRDefault="00D52311" w:rsidP="0099481C">
            <w:pPr>
              <w:pStyle w:val="Tabletext"/>
              <w:jc w:val="right"/>
            </w:pPr>
            <w:r>
              <w:t>10,243</w:t>
            </w:r>
          </w:p>
        </w:tc>
        <w:tc>
          <w:tcPr>
            <w:tcW w:w="1134" w:type="dxa"/>
            <w:tcBorders>
              <w:left w:val="nil"/>
            </w:tcBorders>
          </w:tcPr>
          <w:p w:rsidR="00D52311" w:rsidRDefault="00D52311" w:rsidP="001D4352">
            <w:pPr>
              <w:pStyle w:val="Tabletext"/>
            </w:pPr>
            <w:r>
              <w:t>6.6</w:t>
            </w:r>
          </w:p>
        </w:tc>
        <w:tc>
          <w:tcPr>
            <w:tcW w:w="1701" w:type="dxa"/>
            <w:tcBorders>
              <w:right w:val="nil"/>
            </w:tcBorders>
          </w:tcPr>
          <w:p w:rsidR="00D52311" w:rsidRDefault="00D52311" w:rsidP="0099481C">
            <w:pPr>
              <w:pStyle w:val="Tabletext"/>
              <w:jc w:val="right"/>
            </w:pPr>
            <w:r>
              <w:t>345,339</w:t>
            </w:r>
          </w:p>
        </w:tc>
        <w:tc>
          <w:tcPr>
            <w:tcW w:w="1134" w:type="dxa"/>
            <w:tcBorders>
              <w:left w:val="nil"/>
            </w:tcBorders>
          </w:tcPr>
          <w:p w:rsidR="00D52311" w:rsidRDefault="00D52311" w:rsidP="001D4352">
            <w:pPr>
              <w:pStyle w:val="Tabletext"/>
            </w:pPr>
            <w:r>
              <w:t>6.5</w:t>
            </w:r>
          </w:p>
        </w:tc>
      </w:tr>
      <w:tr w:rsidR="00D52311" w:rsidTr="0099481C">
        <w:tc>
          <w:tcPr>
            <w:tcW w:w="3652" w:type="dxa"/>
          </w:tcPr>
          <w:p w:rsidR="00D52311" w:rsidRDefault="00D52311" w:rsidP="001D4352">
            <w:pPr>
              <w:pStyle w:val="Tabletext"/>
            </w:pPr>
            <w:r>
              <w:t>20-24 years</w:t>
            </w:r>
          </w:p>
        </w:tc>
        <w:tc>
          <w:tcPr>
            <w:tcW w:w="1701" w:type="dxa"/>
            <w:tcBorders>
              <w:right w:val="nil"/>
            </w:tcBorders>
          </w:tcPr>
          <w:p w:rsidR="00D52311" w:rsidRDefault="00D52311" w:rsidP="0099481C">
            <w:pPr>
              <w:pStyle w:val="Tabletext"/>
              <w:jc w:val="right"/>
            </w:pPr>
            <w:r>
              <w:t>11,174</w:t>
            </w:r>
          </w:p>
        </w:tc>
        <w:tc>
          <w:tcPr>
            <w:tcW w:w="1134" w:type="dxa"/>
            <w:tcBorders>
              <w:left w:val="nil"/>
            </w:tcBorders>
          </w:tcPr>
          <w:p w:rsidR="00D52311" w:rsidRDefault="00D52311" w:rsidP="001D4352">
            <w:pPr>
              <w:pStyle w:val="Tabletext"/>
            </w:pPr>
            <w:r>
              <w:t>7.2</w:t>
            </w:r>
          </w:p>
        </w:tc>
        <w:tc>
          <w:tcPr>
            <w:tcW w:w="1701" w:type="dxa"/>
            <w:tcBorders>
              <w:right w:val="nil"/>
            </w:tcBorders>
          </w:tcPr>
          <w:p w:rsidR="00D52311" w:rsidRDefault="00197EAC" w:rsidP="0099481C">
            <w:pPr>
              <w:pStyle w:val="Tabletext"/>
              <w:jc w:val="right"/>
            </w:pPr>
            <w:r>
              <w:t>375,108</w:t>
            </w:r>
          </w:p>
        </w:tc>
        <w:tc>
          <w:tcPr>
            <w:tcW w:w="1134" w:type="dxa"/>
            <w:tcBorders>
              <w:left w:val="nil"/>
            </w:tcBorders>
          </w:tcPr>
          <w:p w:rsidR="00D52311" w:rsidRDefault="00197EAC" w:rsidP="001D4352">
            <w:pPr>
              <w:pStyle w:val="Tabletext"/>
            </w:pPr>
            <w:r>
              <w:t>7.0</w:t>
            </w:r>
          </w:p>
        </w:tc>
      </w:tr>
      <w:tr w:rsidR="00197EAC" w:rsidTr="0099481C">
        <w:tc>
          <w:tcPr>
            <w:tcW w:w="3652" w:type="dxa"/>
          </w:tcPr>
          <w:p w:rsidR="00197EAC" w:rsidRDefault="00197EAC" w:rsidP="001D4352">
            <w:pPr>
              <w:pStyle w:val="Tabletext"/>
            </w:pPr>
            <w:r>
              <w:t>25-29 years</w:t>
            </w:r>
          </w:p>
        </w:tc>
        <w:tc>
          <w:tcPr>
            <w:tcW w:w="1701" w:type="dxa"/>
            <w:tcBorders>
              <w:right w:val="nil"/>
            </w:tcBorders>
          </w:tcPr>
          <w:p w:rsidR="00197EAC" w:rsidRDefault="00197EAC" w:rsidP="0099481C">
            <w:pPr>
              <w:pStyle w:val="Tabletext"/>
              <w:jc w:val="right"/>
            </w:pPr>
            <w:r>
              <w:t>12,805</w:t>
            </w:r>
          </w:p>
        </w:tc>
        <w:tc>
          <w:tcPr>
            <w:tcW w:w="1134" w:type="dxa"/>
            <w:tcBorders>
              <w:left w:val="nil"/>
            </w:tcBorders>
          </w:tcPr>
          <w:p w:rsidR="00197EAC" w:rsidRDefault="00197EAC" w:rsidP="001D4352">
            <w:pPr>
              <w:pStyle w:val="Tabletext"/>
            </w:pPr>
            <w:r>
              <w:t>8.3</w:t>
            </w:r>
          </w:p>
        </w:tc>
        <w:tc>
          <w:tcPr>
            <w:tcW w:w="1701" w:type="dxa"/>
            <w:tcBorders>
              <w:right w:val="nil"/>
            </w:tcBorders>
          </w:tcPr>
          <w:p w:rsidR="00197EAC" w:rsidRDefault="00197EAC" w:rsidP="0099481C">
            <w:pPr>
              <w:pStyle w:val="Tabletext"/>
              <w:jc w:val="right"/>
            </w:pPr>
            <w:r>
              <w:t>388,669</w:t>
            </w:r>
          </w:p>
        </w:tc>
        <w:tc>
          <w:tcPr>
            <w:tcW w:w="1134" w:type="dxa"/>
            <w:tcBorders>
              <w:left w:val="nil"/>
            </w:tcBorders>
          </w:tcPr>
          <w:p w:rsidR="00197EAC" w:rsidRDefault="00197EAC" w:rsidP="001D4352">
            <w:pPr>
              <w:pStyle w:val="Tabletext"/>
            </w:pPr>
            <w:r>
              <w:t>7.3</w:t>
            </w:r>
          </w:p>
        </w:tc>
      </w:tr>
      <w:tr w:rsidR="00197EAC" w:rsidTr="0099481C">
        <w:tc>
          <w:tcPr>
            <w:tcW w:w="3652" w:type="dxa"/>
          </w:tcPr>
          <w:p w:rsidR="00197EAC" w:rsidRDefault="00197EAC" w:rsidP="001D4352">
            <w:pPr>
              <w:pStyle w:val="Tabletext"/>
            </w:pPr>
            <w:r>
              <w:t>30-34 years</w:t>
            </w:r>
          </w:p>
        </w:tc>
        <w:tc>
          <w:tcPr>
            <w:tcW w:w="1701" w:type="dxa"/>
            <w:tcBorders>
              <w:right w:val="nil"/>
            </w:tcBorders>
          </w:tcPr>
          <w:p w:rsidR="00197EAC" w:rsidRDefault="00197EAC" w:rsidP="0099481C">
            <w:pPr>
              <w:pStyle w:val="Tabletext"/>
              <w:jc w:val="right"/>
            </w:pPr>
            <w:r>
              <w:t>12,363</w:t>
            </w:r>
          </w:p>
        </w:tc>
        <w:tc>
          <w:tcPr>
            <w:tcW w:w="1134" w:type="dxa"/>
            <w:tcBorders>
              <w:left w:val="nil"/>
            </w:tcBorders>
          </w:tcPr>
          <w:p w:rsidR="00197EAC" w:rsidRDefault="00197EAC" w:rsidP="001D4352">
            <w:pPr>
              <w:pStyle w:val="Tabletext"/>
            </w:pPr>
            <w:r>
              <w:t>8.0</w:t>
            </w:r>
          </w:p>
        </w:tc>
        <w:tc>
          <w:tcPr>
            <w:tcW w:w="1701" w:type="dxa"/>
            <w:tcBorders>
              <w:right w:val="nil"/>
            </w:tcBorders>
          </w:tcPr>
          <w:p w:rsidR="00197EAC" w:rsidRDefault="00197EAC" w:rsidP="0099481C">
            <w:pPr>
              <w:pStyle w:val="Tabletext"/>
              <w:jc w:val="right"/>
            </w:pPr>
            <w:r>
              <w:t>372,214</w:t>
            </w:r>
          </w:p>
        </w:tc>
        <w:tc>
          <w:tcPr>
            <w:tcW w:w="1134" w:type="dxa"/>
            <w:tcBorders>
              <w:left w:val="nil"/>
            </w:tcBorders>
          </w:tcPr>
          <w:p w:rsidR="00197EAC" w:rsidRDefault="00197EAC" w:rsidP="001D4352">
            <w:pPr>
              <w:pStyle w:val="Tabletext"/>
            </w:pPr>
            <w:r>
              <w:t>7.0</w:t>
            </w:r>
          </w:p>
        </w:tc>
      </w:tr>
      <w:tr w:rsidR="00197EAC" w:rsidTr="0099481C">
        <w:tc>
          <w:tcPr>
            <w:tcW w:w="3652" w:type="dxa"/>
          </w:tcPr>
          <w:p w:rsidR="00197EAC" w:rsidRDefault="0023724A" w:rsidP="001D4352">
            <w:pPr>
              <w:pStyle w:val="Tabletext"/>
            </w:pPr>
            <w:r>
              <w:t>35-39 years</w:t>
            </w:r>
          </w:p>
        </w:tc>
        <w:tc>
          <w:tcPr>
            <w:tcW w:w="1701" w:type="dxa"/>
            <w:tcBorders>
              <w:right w:val="nil"/>
            </w:tcBorders>
          </w:tcPr>
          <w:p w:rsidR="00197EAC" w:rsidRDefault="0023724A" w:rsidP="0099481C">
            <w:pPr>
              <w:pStyle w:val="Tabletext"/>
              <w:jc w:val="right"/>
            </w:pPr>
            <w:r>
              <w:t>12,051</w:t>
            </w:r>
          </w:p>
        </w:tc>
        <w:tc>
          <w:tcPr>
            <w:tcW w:w="1134" w:type="dxa"/>
            <w:tcBorders>
              <w:left w:val="nil"/>
            </w:tcBorders>
          </w:tcPr>
          <w:p w:rsidR="00197EAC" w:rsidRDefault="0023724A" w:rsidP="001D4352">
            <w:pPr>
              <w:pStyle w:val="Tabletext"/>
            </w:pPr>
            <w:r>
              <w:t>7.8</w:t>
            </w:r>
          </w:p>
        </w:tc>
        <w:tc>
          <w:tcPr>
            <w:tcW w:w="1701" w:type="dxa"/>
            <w:tcBorders>
              <w:right w:val="nil"/>
            </w:tcBorders>
          </w:tcPr>
          <w:p w:rsidR="00197EAC" w:rsidRDefault="0023724A" w:rsidP="0099481C">
            <w:pPr>
              <w:pStyle w:val="Tabletext"/>
              <w:jc w:val="right"/>
            </w:pPr>
            <w:r>
              <w:t>383,415</w:t>
            </w:r>
          </w:p>
        </w:tc>
        <w:tc>
          <w:tcPr>
            <w:tcW w:w="1134" w:type="dxa"/>
            <w:tcBorders>
              <w:left w:val="nil"/>
            </w:tcBorders>
          </w:tcPr>
          <w:p w:rsidR="00197EAC" w:rsidRDefault="0023724A" w:rsidP="001D4352">
            <w:pPr>
              <w:pStyle w:val="Tabletext"/>
            </w:pPr>
            <w:r>
              <w:t>7.2</w:t>
            </w:r>
          </w:p>
        </w:tc>
      </w:tr>
      <w:tr w:rsidR="0023724A" w:rsidTr="0099481C">
        <w:tc>
          <w:tcPr>
            <w:tcW w:w="3652" w:type="dxa"/>
          </w:tcPr>
          <w:p w:rsidR="0023724A" w:rsidRDefault="00813034" w:rsidP="001D4352">
            <w:pPr>
              <w:pStyle w:val="Tabletext"/>
            </w:pPr>
            <w:r>
              <w:t>40-44 years</w:t>
            </w:r>
          </w:p>
        </w:tc>
        <w:tc>
          <w:tcPr>
            <w:tcW w:w="1701" w:type="dxa"/>
            <w:tcBorders>
              <w:right w:val="nil"/>
            </w:tcBorders>
          </w:tcPr>
          <w:p w:rsidR="0023724A" w:rsidRDefault="00813034" w:rsidP="0099481C">
            <w:pPr>
              <w:pStyle w:val="Tabletext"/>
              <w:jc w:val="right"/>
            </w:pPr>
            <w:r>
              <w:t>11,608</w:t>
            </w:r>
          </w:p>
        </w:tc>
        <w:tc>
          <w:tcPr>
            <w:tcW w:w="1134" w:type="dxa"/>
            <w:tcBorders>
              <w:left w:val="nil"/>
            </w:tcBorders>
          </w:tcPr>
          <w:p w:rsidR="0023724A" w:rsidRDefault="00813034" w:rsidP="001D4352">
            <w:pPr>
              <w:pStyle w:val="Tabletext"/>
            </w:pPr>
            <w:r>
              <w:t>7.5</w:t>
            </w:r>
          </w:p>
        </w:tc>
        <w:tc>
          <w:tcPr>
            <w:tcW w:w="1701" w:type="dxa"/>
            <w:tcBorders>
              <w:right w:val="nil"/>
            </w:tcBorders>
          </w:tcPr>
          <w:p w:rsidR="0023724A" w:rsidRDefault="00813034" w:rsidP="0099481C">
            <w:pPr>
              <w:pStyle w:val="Tabletext"/>
              <w:jc w:val="right"/>
            </w:pPr>
            <w:r>
              <w:t>391,197</w:t>
            </w:r>
          </w:p>
        </w:tc>
        <w:tc>
          <w:tcPr>
            <w:tcW w:w="1134" w:type="dxa"/>
            <w:tcBorders>
              <w:left w:val="nil"/>
            </w:tcBorders>
          </w:tcPr>
          <w:p w:rsidR="0023724A" w:rsidRDefault="00813034" w:rsidP="001D4352">
            <w:pPr>
              <w:pStyle w:val="Tabletext"/>
            </w:pPr>
            <w:r>
              <w:t>7.3</w:t>
            </w:r>
          </w:p>
        </w:tc>
      </w:tr>
      <w:tr w:rsidR="00813034" w:rsidTr="0099481C">
        <w:tc>
          <w:tcPr>
            <w:tcW w:w="3652" w:type="dxa"/>
          </w:tcPr>
          <w:p w:rsidR="00813034" w:rsidRDefault="00813034" w:rsidP="001D4352">
            <w:pPr>
              <w:pStyle w:val="Tabletext"/>
            </w:pPr>
            <w:r>
              <w:t>45-49 years</w:t>
            </w:r>
          </w:p>
        </w:tc>
        <w:tc>
          <w:tcPr>
            <w:tcW w:w="1701" w:type="dxa"/>
            <w:tcBorders>
              <w:right w:val="nil"/>
            </w:tcBorders>
          </w:tcPr>
          <w:p w:rsidR="00813034" w:rsidRDefault="00813034" w:rsidP="0099481C">
            <w:pPr>
              <w:pStyle w:val="Tabletext"/>
              <w:jc w:val="right"/>
            </w:pPr>
            <w:r>
              <w:t>10,505</w:t>
            </w:r>
          </w:p>
        </w:tc>
        <w:tc>
          <w:tcPr>
            <w:tcW w:w="1134" w:type="dxa"/>
            <w:tcBorders>
              <w:left w:val="nil"/>
            </w:tcBorders>
          </w:tcPr>
          <w:p w:rsidR="00813034" w:rsidRDefault="00813034" w:rsidP="001D4352">
            <w:pPr>
              <w:pStyle w:val="Tabletext"/>
            </w:pPr>
            <w:r>
              <w:t>6.8</w:t>
            </w:r>
          </w:p>
        </w:tc>
        <w:tc>
          <w:tcPr>
            <w:tcW w:w="1701" w:type="dxa"/>
            <w:tcBorders>
              <w:right w:val="nil"/>
            </w:tcBorders>
          </w:tcPr>
          <w:p w:rsidR="00813034" w:rsidRDefault="00813034" w:rsidP="0099481C">
            <w:pPr>
              <w:pStyle w:val="Tabletext"/>
              <w:jc w:val="right"/>
            </w:pPr>
            <w:r>
              <w:t>372,367</w:t>
            </w:r>
          </w:p>
        </w:tc>
        <w:tc>
          <w:tcPr>
            <w:tcW w:w="1134" w:type="dxa"/>
            <w:tcBorders>
              <w:left w:val="nil"/>
            </w:tcBorders>
          </w:tcPr>
          <w:p w:rsidR="00813034" w:rsidRDefault="00813034" w:rsidP="001D4352">
            <w:pPr>
              <w:pStyle w:val="Tabletext"/>
            </w:pPr>
            <w:r>
              <w:t>7.0</w:t>
            </w:r>
          </w:p>
        </w:tc>
      </w:tr>
      <w:tr w:rsidR="00813034" w:rsidTr="0099481C">
        <w:tc>
          <w:tcPr>
            <w:tcW w:w="3652" w:type="dxa"/>
          </w:tcPr>
          <w:p w:rsidR="00813034" w:rsidRDefault="00813034" w:rsidP="001D4352">
            <w:pPr>
              <w:pStyle w:val="Tabletext"/>
            </w:pPr>
            <w:r>
              <w:t>50-54 years</w:t>
            </w:r>
          </w:p>
        </w:tc>
        <w:tc>
          <w:tcPr>
            <w:tcW w:w="1701" w:type="dxa"/>
            <w:tcBorders>
              <w:right w:val="nil"/>
            </w:tcBorders>
          </w:tcPr>
          <w:p w:rsidR="00813034" w:rsidRDefault="00813034" w:rsidP="0099481C">
            <w:pPr>
              <w:pStyle w:val="Tabletext"/>
              <w:jc w:val="right"/>
            </w:pPr>
            <w:r>
              <w:t>9,535</w:t>
            </w:r>
          </w:p>
        </w:tc>
        <w:tc>
          <w:tcPr>
            <w:tcW w:w="1134" w:type="dxa"/>
            <w:tcBorders>
              <w:left w:val="nil"/>
            </w:tcBorders>
          </w:tcPr>
          <w:p w:rsidR="00813034" w:rsidRDefault="00813034" w:rsidP="001D4352">
            <w:pPr>
              <w:pStyle w:val="Tabletext"/>
            </w:pPr>
            <w:r>
              <w:t>6.2</w:t>
            </w:r>
          </w:p>
        </w:tc>
        <w:tc>
          <w:tcPr>
            <w:tcW w:w="1701" w:type="dxa"/>
            <w:tcBorders>
              <w:right w:val="nil"/>
            </w:tcBorders>
          </w:tcPr>
          <w:p w:rsidR="00813034" w:rsidRDefault="00813034" w:rsidP="0099481C">
            <w:pPr>
              <w:pStyle w:val="Tabletext"/>
              <w:jc w:val="right"/>
            </w:pPr>
            <w:r>
              <w:t>354,110</w:t>
            </w:r>
          </w:p>
        </w:tc>
        <w:tc>
          <w:tcPr>
            <w:tcW w:w="1134" w:type="dxa"/>
            <w:tcBorders>
              <w:left w:val="nil"/>
            </w:tcBorders>
          </w:tcPr>
          <w:p w:rsidR="00813034" w:rsidRDefault="00813034" w:rsidP="001D4352">
            <w:pPr>
              <w:pStyle w:val="Tabletext"/>
            </w:pPr>
            <w:r>
              <w:t>6.6</w:t>
            </w:r>
          </w:p>
        </w:tc>
      </w:tr>
      <w:tr w:rsidR="00813034" w:rsidTr="0099481C">
        <w:tc>
          <w:tcPr>
            <w:tcW w:w="3652" w:type="dxa"/>
          </w:tcPr>
          <w:p w:rsidR="00813034" w:rsidRDefault="00813034" w:rsidP="001D4352">
            <w:pPr>
              <w:pStyle w:val="Tabletext"/>
            </w:pPr>
            <w:r>
              <w:t>55-59 years</w:t>
            </w:r>
          </w:p>
        </w:tc>
        <w:tc>
          <w:tcPr>
            <w:tcW w:w="1701" w:type="dxa"/>
            <w:tcBorders>
              <w:right w:val="nil"/>
            </w:tcBorders>
          </w:tcPr>
          <w:p w:rsidR="00813034" w:rsidRDefault="00813034" w:rsidP="0099481C">
            <w:pPr>
              <w:pStyle w:val="Tabletext"/>
              <w:jc w:val="right"/>
            </w:pPr>
            <w:r>
              <w:t>8,406</w:t>
            </w:r>
          </w:p>
        </w:tc>
        <w:tc>
          <w:tcPr>
            <w:tcW w:w="1134" w:type="dxa"/>
            <w:tcBorders>
              <w:left w:val="nil"/>
            </w:tcBorders>
          </w:tcPr>
          <w:p w:rsidR="00813034" w:rsidRDefault="00813034" w:rsidP="001D4352">
            <w:pPr>
              <w:pStyle w:val="Tabletext"/>
            </w:pPr>
            <w:r>
              <w:t>5.4</w:t>
            </w:r>
          </w:p>
        </w:tc>
        <w:tc>
          <w:tcPr>
            <w:tcW w:w="1701" w:type="dxa"/>
            <w:tcBorders>
              <w:right w:val="nil"/>
            </w:tcBorders>
          </w:tcPr>
          <w:p w:rsidR="00813034" w:rsidRDefault="00813034" w:rsidP="0099481C">
            <w:pPr>
              <w:pStyle w:val="Tabletext"/>
              <w:jc w:val="right"/>
            </w:pPr>
            <w:r>
              <w:t>317,438</w:t>
            </w:r>
          </w:p>
        </w:tc>
        <w:tc>
          <w:tcPr>
            <w:tcW w:w="1134" w:type="dxa"/>
            <w:tcBorders>
              <w:left w:val="nil"/>
            </w:tcBorders>
          </w:tcPr>
          <w:p w:rsidR="00813034" w:rsidRDefault="00813034" w:rsidP="001D4352">
            <w:pPr>
              <w:pStyle w:val="Tabletext"/>
            </w:pPr>
            <w:r>
              <w:t>5.9</w:t>
            </w:r>
          </w:p>
        </w:tc>
      </w:tr>
      <w:tr w:rsidR="00813034" w:rsidTr="0099481C">
        <w:tc>
          <w:tcPr>
            <w:tcW w:w="3652" w:type="dxa"/>
          </w:tcPr>
          <w:p w:rsidR="00813034" w:rsidRDefault="00E67515" w:rsidP="001D4352">
            <w:pPr>
              <w:pStyle w:val="Tabletext"/>
            </w:pPr>
            <w:r>
              <w:t>60-64 years</w:t>
            </w:r>
          </w:p>
        </w:tc>
        <w:tc>
          <w:tcPr>
            <w:tcW w:w="1701" w:type="dxa"/>
            <w:tcBorders>
              <w:right w:val="nil"/>
            </w:tcBorders>
          </w:tcPr>
          <w:p w:rsidR="00813034" w:rsidRDefault="00E67515" w:rsidP="0099481C">
            <w:pPr>
              <w:pStyle w:val="Tabletext"/>
              <w:jc w:val="right"/>
            </w:pPr>
            <w:r>
              <w:t>7,451</w:t>
            </w:r>
          </w:p>
        </w:tc>
        <w:tc>
          <w:tcPr>
            <w:tcW w:w="1134" w:type="dxa"/>
            <w:tcBorders>
              <w:left w:val="nil"/>
            </w:tcBorders>
          </w:tcPr>
          <w:p w:rsidR="00813034" w:rsidRDefault="00E67515" w:rsidP="001D4352">
            <w:pPr>
              <w:pStyle w:val="Tabletext"/>
            </w:pPr>
            <w:r>
              <w:t>4.8</w:t>
            </w:r>
          </w:p>
        </w:tc>
        <w:tc>
          <w:tcPr>
            <w:tcW w:w="1701" w:type="dxa"/>
            <w:tcBorders>
              <w:right w:val="nil"/>
            </w:tcBorders>
          </w:tcPr>
          <w:p w:rsidR="00813034" w:rsidRDefault="00E67515" w:rsidP="0099481C">
            <w:pPr>
              <w:pStyle w:val="Tabletext"/>
              <w:jc w:val="right"/>
            </w:pPr>
            <w:r>
              <w:t>293,812</w:t>
            </w:r>
          </w:p>
        </w:tc>
        <w:tc>
          <w:tcPr>
            <w:tcW w:w="1134" w:type="dxa"/>
            <w:tcBorders>
              <w:left w:val="nil"/>
            </w:tcBorders>
          </w:tcPr>
          <w:p w:rsidR="00813034" w:rsidRDefault="00E67515" w:rsidP="001D4352">
            <w:pPr>
              <w:pStyle w:val="Tabletext"/>
            </w:pPr>
            <w:r>
              <w:t>5.5</w:t>
            </w:r>
          </w:p>
        </w:tc>
      </w:tr>
      <w:tr w:rsidR="00E67515" w:rsidTr="0099481C">
        <w:tc>
          <w:tcPr>
            <w:tcW w:w="3652" w:type="dxa"/>
          </w:tcPr>
          <w:p w:rsidR="00E67515" w:rsidRDefault="00E67515" w:rsidP="001D4352">
            <w:pPr>
              <w:pStyle w:val="Tabletext"/>
            </w:pPr>
            <w:r>
              <w:t>65-69 years</w:t>
            </w:r>
          </w:p>
        </w:tc>
        <w:tc>
          <w:tcPr>
            <w:tcW w:w="1701" w:type="dxa"/>
            <w:tcBorders>
              <w:right w:val="nil"/>
            </w:tcBorders>
          </w:tcPr>
          <w:p w:rsidR="00E67515" w:rsidRDefault="00E67515" w:rsidP="0099481C">
            <w:pPr>
              <w:pStyle w:val="Tabletext"/>
              <w:jc w:val="right"/>
            </w:pPr>
            <w:r>
              <w:t>5,339</w:t>
            </w:r>
          </w:p>
        </w:tc>
        <w:tc>
          <w:tcPr>
            <w:tcW w:w="1134" w:type="dxa"/>
            <w:tcBorders>
              <w:left w:val="nil"/>
            </w:tcBorders>
          </w:tcPr>
          <w:p w:rsidR="00E67515" w:rsidRDefault="00E67515" w:rsidP="001D4352">
            <w:pPr>
              <w:pStyle w:val="Tabletext"/>
            </w:pPr>
            <w:r>
              <w:t>3.4</w:t>
            </w:r>
          </w:p>
        </w:tc>
        <w:tc>
          <w:tcPr>
            <w:tcW w:w="1701" w:type="dxa"/>
            <w:tcBorders>
              <w:right w:val="nil"/>
            </w:tcBorders>
          </w:tcPr>
          <w:p w:rsidR="00E67515" w:rsidRDefault="00E67515" w:rsidP="0099481C">
            <w:pPr>
              <w:pStyle w:val="Tabletext"/>
              <w:jc w:val="right"/>
            </w:pPr>
            <w:r>
              <w:t>224,911</w:t>
            </w:r>
          </w:p>
        </w:tc>
        <w:tc>
          <w:tcPr>
            <w:tcW w:w="1134" w:type="dxa"/>
            <w:tcBorders>
              <w:left w:val="nil"/>
            </w:tcBorders>
          </w:tcPr>
          <w:p w:rsidR="00E67515" w:rsidRDefault="00E67515" w:rsidP="001D4352">
            <w:pPr>
              <w:pStyle w:val="Tabletext"/>
            </w:pPr>
            <w:r>
              <w:t>4.2</w:t>
            </w:r>
          </w:p>
        </w:tc>
      </w:tr>
      <w:tr w:rsidR="00E67515" w:rsidTr="0099481C">
        <w:tc>
          <w:tcPr>
            <w:tcW w:w="3652" w:type="dxa"/>
          </w:tcPr>
          <w:p w:rsidR="00E67515" w:rsidRDefault="00E67515" w:rsidP="001D4352">
            <w:pPr>
              <w:pStyle w:val="Tabletext"/>
            </w:pPr>
            <w:r>
              <w:t>70-74 years</w:t>
            </w:r>
          </w:p>
        </w:tc>
        <w:tc>
          <w:tcPr>
            <w:tcW w:w="1701" w:type="dxa"/>
            <w:tcBorders>
              <w:right w:val="nil"/>
            </w:tcBorders>
          </w:tcPr>
          <w:p w:rsidR="00E67515" w:rsidRDefault="00E67515" w:rsidP="0099481C">
            <w:pPr>
              <w:pStyle w:val="Tabletext"/>
              <w:jc w:val="right"/>
            </w:pPr>
            <w:r>
              <w:t>4,185</w:t>
            </w:r>
          </w:p>
        </w:tc>
        <w:tc>
          <w:tcPr>
            <w:tcW w:w="1134" w:type="dxa"/>
            <w:tcBorders>
              <w:left w:val="nil"/>
            </w:tcBorders>
          </w:tcPr>
          <w:p w:rsidR="00E67515" w:rsidRDefault="00E67515" w:rsidP="001D4352">
            <w:pPr>
              <w:pStyle w:val="Tabletext"/>
            </w:pPr>
            <w:r>
              <w:t>2.7</w:t>
            </w:r>
          </w:p>
        </w:tc>
        <w:tc>
          <w:tcPr>
            <w:tcW w:w="1701" w:type="dxa"/>
            <w:tcBorders>
              <w:right w:val="nil"/>
            </w:tcBorders>
          </w:tcPr>
          <w:p w:rsidR="00E67515" w:rsidRDefault="00E67515" w:rsidP="0099481C">
            <w:pPr>
              <w:pStyle w:val="Tabletext"/>
              <w:jc w:val="right"/>
            </w:pPr>
            <w:r>
              <w:t>117,316</w:t>
            </w:r>
          </w:p>
        </w:tc>
        <w:tc>
          <w:tcPr>
            <w:tcW w:w="1134" w:type="dxa"/>
            <w:tcBorders>
              <w:left w:val="nil"/>
            </w:tcBorders>
          </w:tcPr>
          <w:p w:rsidR="00E67515" w:rsidRDefault="00E67515" w:rsidP="001D4352">
            <w:pPr>
              <w:pStyle w:val="Tabletext"/>
            </w:pPr>
            <w:r>
              <w:t>3.3</w:t>
            </w:r>
          </w:p>
        </w:tc>
      </w:tr>
      <w:tr w:rsidR="00E67515" w:rsidTr="0099481C">
        <w:tc>
          <w:tcPr>
            <w:tcW w:w="3652" w:type="dxa"/>
          </w:tcPr>
          <w:p w:rsidR="00E67515" w:rsidRDefault="00E67515" w:rsidP="001D4352">
            <w:pPr>
              <w:pStyle w:val="Tabletext"/>
            </w:pPr>
            <w:r>
              <w:t>75-79 years</w:t>
            </w:r>
          </w:p>
        </w:tc>
        <w:tc>
          <w:tcPr>
            <w:tcW w:w="1701" w:type="dxa"/>
            <w:tcBorders>
              <w:right w:val="nil"/>
            </w:tcBorders>
          </w:tcPr>
          <w:p w:rsidR="00E67515" w:rsidRDefault="00E67515" w:rsidP="0099481C">
            <w:pPr>
              <w:pStyle w:val="Tabletext"/>
              <w:jc w:val="right"/>
            </w:pPr>
            <w:r>
              <w:t>3,309</w:t>
            </w:r>
          </w:p>
        </w:tc>
        <w:tc>
          <w:tcPr>
            <w:tcW w:w="1134" w:type="dxa"/>
            <w:tcBorders>
              <w:left w:val="nil"/>
            </w:tcBorders>
          </w:tcPr>
          <w:p w:rsidR="00E67515" w:rsidRDefault="00E67515" w:rsidP="001D4352">
            <w:pPr>
              <w:pStyle w:val="Tabletext"/>
            </w:pPr>
            <w:r>
              <w:t>2.1</w:t>
            </w:r>
          </w:p>
        </w:tc>
        <w:tc>
          <w:tcPr>
            <w:tcW w:w="1701" w:type="dxa"/>
            <w:tcBorders>
              <w:right w:val="nil"/>
            </w:tcBorders>
          </w:tcPr>
          <w:p w:rsidR="00E67515" w:rsidRDefault="00E67515" w:rsidP="0099481C">
            <w:pPr>
              <w:pStyle w:val="Tabletext"/>
              <w:jc w:val="right"/>
            </w:pPr>
            <w:r>
              <w:t>140,338</w:t>
            </w:r>
          </w:p>
        </w:tc>
        <w:tc>
          <w:tcPr>
            <w:tcW w:w="1134" w:type="dxa"/>
            <w:tcBorders>
              <w:left w:val="nil"/>
            </w:tcBorders>
          </w:tcPr>
          <w:p w:rsidR="00E67515" w:rsidRDefault="00E67515" w:rsidP="001D4352">
            <w:pPr>
              <w:pStyle w:val="Tabletext"/>
            </w:pPr>
            <w:r>
              <w:t>2.6</w:t>
            </w:r>
          </w:p>
        </w:tc>
      </w:tr>
      <w:tr w:rsidR="00E67515" w:rsidTr="0099481C">
        <w:tc>
          <w:tcPr>
            <w:tcW w:w="3652" w:type="dxa"/>
          </w:tcPr>
          <w:p w:rsidR="00E67515" w:rsidRDefault="00E67515" w:rsidP="001D4352">
            <w:pPr>
              <w:pStyle w:val="Tabletext"/>
            </w:pPr>
            <w:r>
              <w:t>80-84 years</w:t>
            </w:r>
          </w:p>
        </w:tc>
        <w:tc>
          <w:tcPr>
            <w:tcW w:w="1701" w:type="dxa"/>
            <w:tcBorders>
              <w:right w:val="nil"/>
            </w:tcBorders>
          </w:tcPr>
          <w:p w:rsidR="00E67515" w:rsidRDefault="00E67515" w:rsidP="0099481C">
            <w:pPr>
              <w:pStyle w:val="Tabletext"/>
              <w:jc w:val="right"/>
            </w:pPr>
            <w:r>
              <w:t>2,149</w:t>
            </w:r>
          </w:p>
        </w:tc>
        <w:tc>
          <w:tcPr>
            <w:tcW w:w="1134" w:type="dxa"/>
            <w:tcBorders>
              <w:left w:val="nil"/>
            </w:tcBorders>
          </w:tcPr>
          <w:p w:rsidR="00E67515" w:rsidRDefault="00E67515" w:rsidP="001D4352">
            <w:pPr>
              <w:pStyle w:val="Tabletext"/>
            </w:pPr>
            <w:r>
              <w:t>1.4</w:t>
            </w:r>
          </w:p>
        </w:tc>
        <w:tc>
          <w:tcPr>
            <w:tcW w:w="1701" w:type="dxa"/>
            <w:tcBorders>
              <w:right w:val="nil"/>
            </w:tcBorders>
          </w:tcPr>
          <w:p w:rsidR="00E67515" w:rsidRDefault="00E67515" w:rsidP="0099481C">
            <w:pPr>
              <w:pStyle w:val="Tabletext"/>
              <w:jc w:val="right"/>
            </w:pPr>
            <w:r>
              <w:t>114,020</w:t>
            </w:r>
          </w:p>
        </w:tc>
        <w:tc>
          <w:tcPr>
            <w:tcW w:w="1134" w:type="dxa"/>
            <w:tcBorders>
              <w:left w:val="nil"/>
            </w:tcBorders>
          </w:tcPr>
          <w:p w:rsidR="00E67515" w:rsidRDefault="00E67515" w:rsidP="001D4352">
            <w:pPr>
              <w:pStyle w:val="Tabletext"/>
            </w:pPr>
            <w:r>
              <w:t>2.1</w:t>
            </w:r>
          </w:p>
        </w:tc>
      </w:tr>
      <w:tr w:rsidR="00E67515" w:rsidTr="0099481C">
        <w:tc>
          <w:tcPr>
            <w:tcW w:w="3652" w:type="dxa"/>
          </w:tcPr>
          <w:p w:rsidR="00E67515" w:rsidRDefault="00E67515" w:rsidP="001D4352">
            <w:pPr>
              <w:pStyle w:val="Tabletext"/>
            </w:pPr>
            <w:r>
              <w:t>85 years and over</w:t>
            </w:r>
          </w:p>
        </w:tc>
        <w:tc>
          <w:tcPr>
            <w:tcW w:w="1701" w:type="dxa"/>
            <w:tcBorders>
              <w:right w:val="nil"/>
            </w:tcBorders>
          </w:tcPr>
          <w:p w:rsidR="00E67515" w:rsidRDefault="00E67515" w:rsidP="0099481C">
            <w:pPr>
              <w:pStyle w:val="Tabletext"/>
              <w:jc w:val="right"/>
            </w:pPr>
            <w:r>
              <w:t>1,548</w:t>
            </w:r>
          </w:p>
        </w:tc>
        <w:tc>
          <w:tcPr>
            <w:tcW w:w="1134" w:type="dxa"/>
            <w:tcBorders>
              <w:left w:val="nil"/>
            </w:tcBorders>
          </w:tcPr>
          <w:p w:rsidR="00E67515" w:rsidRDefault="00E67515" w:rsidP="001D4352">
            <w:pPr>
              <w:pStyle w:val="Tabletext"/>
            </w:pPr>
            <w:r>
              <w:t>1.0</w:t>
            </w:r>
          </w:p>
        </w:tc>
        <w:tc>
          <w:tcPr>
            <w:tcW w:w="1701" w:type="dxa"/>
            <w:tcBorders>
              <w:right w:val="nil"/>
            </w:tcBorders>
          </w:tcPr>
          <w:p w:rsidR="00E67515" w:rsidRDefault="00E67515" w:rsidP="0099481C">
            <w:pPr>
              <w:pStyle w:val="Tabletext"/>
              <w:jc w:val="right"/>
            </w:pPr>
            <w:r>
              <w:t>104,995</w:t>
            </w:r>
          </w:p>
        </w:tc>
        <w:tc>
          <w:tcPr>
            <w:tcW w:w="1134" w:type="dxa"/>
            <w:tcBorders>
              <w:left w:val="nil"/>
            </w:tcBorders>
          </w:tcPr>
          <w:p w:rsidR="00E67515" w:rsidRDefault="00E67515" w:rsidP="001D4352">
            <w:pPr>
              <w:pStyle w:val="Tabletext"/>
            </w:pPr>
            <w:r>
              <w:t>2.0</w:t>
            </w:r>
          </w:p>
        </w:tc>
      </w:tr>
      <w:tr w:rsidR="00E67515" w:rsidTr="0099481C">
        <w:tc>
          <w:tcPr>
            <w:tcW w:w="3652" w:type="dxa"/>
          </w:tcPr>
          <w:p w:rsidR="00E67515" w:rsidRDefault="00E67515" w:rsidP="001D4352">
            <w:pPr>
              <w:pStyle w:val="Tabletext"/>
            </w:pPr>
          </w:p>
        </w:tc>
        <w:tc>
          <w:tcPr>
            <w:tcW w:w="1701" w:type="dxa"/>
            <w:tcBorders>
              <w:right w:val="nil"/>
            </w:tcBorders>
          </w:tcPr>
          <w:p w:rsidR="00E67515" w:rsidRDefault="00E67515" w:rsidP="0099481C">
            <w:pPr>
              <w:pStyle w:val="Tabletext"/>
              <w:jc w:val="right"/>
            </w:pPr>
          </w:p>
        </w:tc>
        <w:tc>
          <w:tcPr>
            <w:tcW w:w="1134" w:type="dxa"/>
            <w:tcBorders>
              <w:left w:val="nil"/>
            </w:tcBorders>
          </w:tcPr>
          <w:p w:rsidR="00E67515" w:rsidRDefault="00E67515" w:rsidP="001D4352">
            <w:pPr>
              <w:pStyle w:val="Tabletext"/>
            </w:pPr>
          </w:p>
        </w:tc>
        <w:tc>
          <w:tcPr>
            <w:tcW w:w="1701" w:type="dxa"/>
            <w:tcBorders>
              <w:right w:val="nil"/>
            </w:tcBorders>
          </w:tcPr>
          <w:p w:rsidR="00E67515" w:rsidRDefault="00E67515" w:rsidP="0099481C">
            <w:pPr>
              <w:pStyle w:val="Tabletext"/>
              <w:jc w:val="right"/>
            </w:pPr>
          </w:p>
        </w:tc>
        <w:tc>
          <w:tcPr>
            <w:tcW w:w="1134" w:type="dxa"/>
            <w:tcBorders>
              <w:left w:val="nil"/>
            </w:tcBorders>
          </w:tcPr>
          <w:p w:rsidR="00E67515" w:rsidRDefault="00E67515" w:rsidP="001D4352">
            <w:pPr>
              <w:pStyle w:val="Tabletext"/>
            </w:pPr>
          </w:p>
        </w:tc>
      </w:tr>
      <w:tr w:rsidR="00E67515" w:rsidRPr="0099481C" w:rsidTr="0099481C">
        <w:tc>
          <w:tcPr>
            <w:tcW w:w="3652" w:type="dxa"/>
          </w:tcPr>
          <w:p w:rsidR="00E67515" w:rsidRPr="0099481C" w:rsidRDefault="00E67515" w:rsidP="001D4352">
            <w:pPr>
              <w:pStyle w:val="Tabletext"/>
            </w:pPr>
            <w:r w:rsidRPr="0099481C">
              <w:t>Median age</w:t>
            </w:r>
          </w:p>
        </w:tc>
        <w:tc>
          <w:tcPr>
            <w:tcW w:w="1701" w:type="dxa"/>
            <w:tcBorders>
              <w:right w:val="nil"/>
            </w:tcBorders>
          </w:tcPr>
          <w:p w:rsidR="00E67515" w:rsidRPr="0099481C" w:rsidRDefault="00E67515" w:rsidP="0099481C">
            <w:pPr>
              <w:pStyle w:val="Tabletext"/>
              <w:jc w:val="right"/>
            </w:pPr>
            <w:r w:rsidRPr="0099481C">
              <w:t>34</w:t>
            </w:r>
          </w:p>
        </w:tc>
        <w:tc>
          <w:tcPr>
            <w:tcW w:w="1134" w:type="dxa"/>
            <w:tcBorders>
              <w:left w:val="nil"/>
            </w:tcBorders>
          </w:tcPr>
          <w:p w:rsidR="00E67515" w:rsidRPr="0099481C" w:rsidRDefault="00E67515" w:rsidP="001D4352">
            <w:pPr>
              <w:pStyle w:val="Tabletext"/>
            </w:pPr>
            <w:r w:rsidRPr="0099481C">
              <w:t>--</w:t>
            </w:r>
          </w:p>
        </w:tc>
        <w:tc>
          <w:tcPr>
            <w:tcW w:w="1701" w:type="dxa"/>
            <w:tcBorders>
              <w:right w:val="nil"/>
            </w:tcBorders>
          </w:tcPr>
          <w:p w:rsidR="00E67515" w:rsidRPr="0099481C" w:rsidRDefault="00E67515" w:rsidP="0099481C">
            <w:pPr>
              <w:pStyle w:val="Tabletext"/>
              <w:jc w:val="right"/>
            </w:pPr>
            <w:r w:rsidRPr="0099481C">
              <w:t>37</w:t>
            </w:r>
          </w:p>
        </w:tc>
        <w:tc>
          <w:tcPr>
            <w:tcW w:w="1134" w:type="dxa"/>
            <w:tcBorders>
              <w:left w:val="nil"/>
            </w:tcBorders>
          </w:tcPr>
          <w:p w:rsidR="00E67515" w:rsidRPr="0099481C" w:rsidRDefault="00E67515" w:rsidP="001D4352">
            <w:pPr>
              <w:pStyle w:val="Tabletext"/>
            </w:pPr>
            <w:r w:rsidRPr="0099481C">
              <w:t>--</w:t>
            </w:r>
          </w:p>
        </w:tc>
      </w:tr>
    </w:tbl>
    <w:p w:rsidR="00F20615" w:rsidRDefault="00F20615" w:rsidP="0003049E">
      <w:pPr>
        <w:jc w:val="left"/>
      </w:pPr>
    </w:p>
    <w:p w:rsidR="00031252" w:rsidRDefault="00BF527B" w:rsidP="004F345B">
      <w:pPr>
        <w:pStyle w:val="Heading3"/>
      </w:pPr>
      <w:r w:rsidRPr="001F77F9">
        <w:t xml:space="preserve">Our community is growing rapidly </w:t>
      </w:r>
    </w:p>
    <w:p w:rsidR="00BF527B" w:rsidRDefault="00BF527B" w:rsidP="000636A6">
      <w:r>
        <w:t xml:space="preserve">The City of Whittlesea had a population of </w:t>
      </w:r>
      <w:r w:rsidRPr="00E70A46">
        <w:rPr>
          <w:rFonts w:cs="Arial"/>
        </w:rPr>
        <w:t>1</w:t>
      </w:r>
      <w:r w:rsidR="00F20615">
        <w:rPr>
          <w:rFonts w:cs="Arial"/>
        </w:rPr>
        <w:t>54</w:t>
      </w:r>
      <w:r w:rsidRPr="00E70A46">
        <w:rPr>
          <w:rFonts w:cs="Arial"/>
        </w:rPr>
        <w:t>,</w:t>
      </w:r>
      <w:r w:rsidR="00F20615">
        <w:rPr>
          <w:rFonts w:cs="Arial"/>
        </w:rPr>
        <w:t>880</w:t>
      </w:r>
      <w:r>
        <w:rPr>
          <w:rFonts w:cs="Arial"/>
        </w:rPr>
        <w:t xml:space="preserve"> </w:t>
      </w:r>
      <w:r>
        <w:t>people</w:t>
      </w:r>
      <w:r w:rsidR="00F20615">
        <w:t xml:space="preserve"> (43,036 families)</w:t>
      </w:r>
      <w:r>
        <w:t xml:space="preserve"> in 2011</w:t>
      </w:r>
      <w:r>
        <w:rPr>
          <w:rStyle w:val="FootnoteReference"/>
        </w:rPr>
        <w:footnoteReference w:id="10"/>
      </w:r>
      <w:r>
        <w:t xml:space="preserve"> and </w:t>
      </w:r>
      <w:r w:rsidR="00C91EB4">
        <w:t>an estimated current population (2013) of 178,632. I</w:t>
      </w:r>
      <w:r>
        <w:t xml:space="preserve">t is expected that population will grow </w:t>
      </w:r>
      <w:r w:rsidR="00C91EB4">
        <w:t>to 237,528 by 2021 and 295,438 by 2031</w:t>
      </w:r>
      <w:r>
        <w:rPr>
          <w:rStyle w:val="FootnoteReference"/>
        </w:rPr>
        <w:footnoteReference w:id="11"/>
      </w:r>
      <w:r>
        <w:t>.</w:t>
      </w:r>
    </w:p>
    <w:p w:rsidR="00BF527B" w:rsidRDefault="00920D99" w:rsidP="000636A6">
      <w:r>
        <w:t xml:space="preserve">The largest percentage increase in population </w:t>
      </w:r>
      <w:proofErr w:type="gramStart"/>
      <w:r>
        <w:t>between 2011-2021</w:t>
      </w:r>
      <w:proofErr w:type="gramEnd"/>
      <w:r>
        <w:t xml:space="preserve"> is forecast to be in the 5-14 years old group and the largest percentage decrease will be in the 20-29 year old age group. </w:t>
      </w:r>
    </w:p>
    <w:p w:rsidR="003A53B5" w:rsidRDefault="003A53B5" w:rsidP="000636A6">
      <w:r>
        <w:lastRenderedPageBreak/>
        <w:t xml:space="preserve">Population growth is already reportedly having an impact on early </w:t>
      </w:r>
      <w:proofErr w:type="gramStart"/>
      <w:r>
        <w:t>years</w:t>
      </w:r>
      <w:proofErr w:type="gramEnd"/>
      <w:r>
        <w:t xml:space="preserve"> services and school systems and growth areas like Mernda-Doreen and Epping North are forecast to experience significant growth in 0-4 year olds from 2011 to 2021</w:t>
      </w:r>
      <w:r>
        <w:rPr>
          <w:rStyle w:val="FootnoteReference"/>
        </w:rPr>
        <w:footnoteReference w:id="12"/>
      </w:r>
      <w:r>
        <w:t>.</w:t>
      </w:r>
    </w:p>
    <w:p w:rsidR="003A53B5" w:rsidRDefault="00CA5F46" w:rsidP="000636A6">
      <w:r>
        <w:t>The</w:t>
      </w:r>
      <w:r w:rsidR="0003049E">
        <w:t xml:space="preserve"> </w:t>
      </w:r>
      <w:r w:rsidR="003A53B5">
        <w:t xml:space="preserve">relatively </w:t>
      </w:r>
      <w:r w:rsidR="0003049E">
        <w:t>high percentage of young people (under 20)</w:t>
      </w:r>
      <w:r>
        <w:t xml:space="preserve"> in the emerging growth </w:t>
      </w:r>
      <w:proofErr w:type="gramStart"/>
      <w:r>
        <w:t>areas,</w:t>
      </w:r>
      <w:proofErr w:type="gramEnd"/>
      <w:r>
        <w:t xml:space="preserve"> is forecast to</w:t>
      </w:r>
      <w:r w:rsidR="0003049E">
        <w:t xml:space="preserve"> lead to disproportionately large growth in demand for tertiary places by 2025, calculated by </w:t>
      </w:r>
      <w:r w:rsidR="003574A0">
        <w:t xml:space="preserve">the </w:t>
      </w:r>
      <w:r w:rsidR="0003049E">
        <w:t>G</w:t>
      </w:r>
      <w:r w:rsidR="003574A0">
        <w:t>rowth Areas Authority (G</w:t>
      </w:r>
      <w:r w:rsidR="0003049E">
        <w:t>AA</w:t>
      </w:r>
      <w:r w:rsidR="003574A0">
        <w:t xml:space="preserve"> </w:t>
      </w:r>
      <w:r w:rsidR="0003049E">
        <w:t>201</w:t>
      </w:r>
      <w:r w:rsidR="003574A0">
        <w:t>0) as an additional 13,000 V</w:t>
      </w:r>
      <w:r w:rsidR="003F72E6">
        <w:t xml:space="preserve">ocational </w:t>
      </w:r>
      <w:r w:rsidR="003574A0">
        <w:t>E</w:t>
      </w:r>
      <w:r w:rsidR="003F72E6">
        <w:t xml:space="preserve">ducation and </w:t>
      </w:r>
      <w:r w:rsidR="003574A0">
        <w:t>T</w:t>
      </w:r>
      <w:r w:rsidR="003F72E6">
        <w:t>raining (VET)</w:t>
      </w:r>
      <w:r w:rsidR="003574A0">
        <w:t xml:space="preserve"> and </w:t>
      </w:r>
      <w:r w:rsidR="0003049E">
        <w:t>16,000 H</w:t>
      </w:r>
      <w:r w:rsidR="003F72E6">
        <w:t xml:space="preserve">igher </w:t>
      </w:r>
      <w:r w:rsidR="0003049E">
        <w:t>E</w:t>
      </w:r>
      <w:r w:rsidR="003F72E6">
        <w:t>ducation</w:t>
      </w:r>
      <w:r w:rsidR="0003049E">
        <w:t xml:space="preserve"> </w:t>
      </w:r>
      <w:r w:rsidR="003F72E6">
        <w:t xml:space="preserve">(HE) </w:t>
      </w:r>
      <w:r w:rsidR="003574A0">
        <w:t xml:space="preserve">places </w:t>
      </w:r>
      <w:r w:rsidR="0003049E">
        <w:t>in the northern growth corridor alone.</w:t>
      </w:r>
      <w:r w:rsidR="003574A0">
        <w:t xml:space="preserve"> </w:t>
      </w:r>
    </w:p>
    <w:p w:rsidR="00031252" w:rsidRPr="000636A6" w:rsidRDefault="00FA6F58" w:rsidP="004F345B">
      <w:pPr>
        <w:pStyle w:val="Heading3"/>
      </w:pPr>
      <w:r w:rsidRPr="000636A6">
        <w:t>We are cultura</w:t>
      </w:r>
      <w:r w:rsidR="007C5C14" w:rsidRPr="000636A6">
        <w:t>l</w:t>
      </w:r>
      <w:r w:rsidRPr="000636A6">
        <w:t>l</w:t>
      </w:r>
      <w:r w:rsidR="007C5C14" w:rsidRPr="000636A6">
        <w:t>y</w:t>
      </w:r>
      <w:r w:rsidRPr="000636A6">
        <w:t xml:space="preserve"> diverse</w:t>
      </w:r>
    </w:p>
    <w:p w:rsidR="007C5C14" w:rsidRDefault="007C5C14" w:rsidP="000636A6">
      <w:r>
        <w:t>The City of Whittlesea in 2011</w:t>
      </w:r>
      <w:r w:rsidRPr="00E212E4">
        <w:t xml:space="preserve">, when compared to the </w:t>
      </w:r>
      <w:r>
        <w:t>Greater Melbourne</w:t>
      </w:r>
      <w:r w:rsidRPr="00E212E4">
        <w:t>, had a larger propor</w:t>
      </w:r>
      <w:r>
        <w:t>tion of people born overseas (33.6% compared to 31.4</w:t>
      </w:r>
      <w:r w:rsidRPr="00E212E4">
        <w:t>%)</w:t>
      </w:r>
      <w:r w:rsidR="003218FC">
        <w:rPr>
          <w:rStyle w:val="FootnoteReference"/>
        </w:rPr>
        <w:footnoteReference w:id="13"/>
      </w:r>
      <w:r w:rsidRPr="00E212E4">
        <w:t xml:space="preserve"> and larger proportion of people from a non-English speaking background</w:t>
      </w:r>
      <w:r>
        <w:t xml:space="preserve"> (30.2% compared to 24.2</w:t>
      </w:r>
      <w:r w:rsidRPr="00E212E4">
        <w:t xml:space="preserve">%). Of the overseas born population </w:t>
      </w:r>
      <w:r>
        <w:t xml:space="preserve">living </w:t>
      </w:r>
      <w:r w:rsidRPr="00E212E4">
        <w:t>withi</w:t>
      </w:r>
      <w:r>
        <w:t>n the City of Whittlesea in 2011</w:t>
      </w:r>
      <w:r w:rsidRPr="00E212E4">
        <w:t xml:space="preserve">, </w:t>
      </w:r>
      <w:r w:rsidR="00561507">
        <w:t>18.1% had arrived since 2006</w:t>
      </w:r>
      <w:r>
        <w:t>. The City of Whittlesea is also characterised by an older migrant population, with 27.5% having arrived before 1971.</w:t>
      </w:r>
    </w:p>
    <w:p w:rsidR="007C5C14" w:rsidRDefault="007C5C14" w:rsidP="000636A6">
      <w:r>
        <w:t xml:space="preserve">In 2011, the City of Whittlesea experienced the tenth highest number of migrant settlements </w:t>
      </w:r>
      <w:r w:rsidR="003218FC">
        <w:t>out of the 31</w:t>
      </w:r>
      <w:r w:rsidR="00561507">
        <w:t xml:space="preserve"> </w:t>
      </w:r>
      <w:r w:rsidR="003218FC">
        <w:t>M</w:t>
      </w:r>
      <w:r w:rsidR="00561507">
        <w:t>etropolitan Local Government Areas</w:t>
      </w:r>
      <w:r w:rsidR="003218FC">
        <w:t xml:space="preserve"> in Victoria</w:t>
      </w:r>
      <w:r w:rsidR="00561507">
        <w:t xml:space="preserve">, </w:t>
      </w:r>
      <w:r>
        <w:t>with 915 settlements</w:t>
      </w:r>
      <w:r w:rsidR="003218FC">
        <w:rPr>
          <w:rStyle w:val="FootnoteReference"/>
        </w:rPr>
        <w:footnoteReference w:id="14"/>
      </w:r>
      <w:r>
        <w:t xml:space="preserve">. It was eighth highest in terms of humanitarian settlements - accounting for 165 settlements (18% of all settlements in the </w:t>
      </w:r>
      <w:proofErr w:type="spellStart"/>
      <w:r>
        <w:t>CIty</w:t>
      </w:r>
      <w:proofErr w:type="spellEnd"/>
      <w:r>
        <w:t xml:space="preserve"> of Whittlesea) that year. </w:t>
      </w:r>
    </w:p>
    <w:p w:rsidR="00031252" w:rsidRDefault="007C5C14" w:rsidP="000636A6">
      <w:r w:rsidRPr="00E212E4">
        <w:t>Withi</w:t>
      </w:r>
      <w:r>
        <w:t>n the City of Whittlesea in 2011, 35.0</w:t>
      </w:r>
      <w:r w:rsidRPr="00E212E4">
        <w:t xml:space="preserve">% of </w:t>
      </w:r>
      <w:r>
        <w:t>people spoke “</w:t>
      </w:r>
      <w:r w:rsidRPr="00E212E4">
        <w:t>another language and English well or very well</w:t>
      </w:r>
      <w:r>
        <w:t>”</w:t>
      </w:r>
      <w:r w:rsidR="003218FC">
        <w:rPr>
          <w:rStyle w:val="FootnoteReference"/>
        </w:rPr>
        <w:footnoteReference w:id="15"/>
      </w:r>
      <w:r>
        <w:t>, whilst 7.5</w:t>
      </w:r>
      <w:r w:rsidRPr="00E212E4">
        <w:t xml:space="preserve">% of the population spoke </w:t>
      </w:r>
      <w:r>
        <w:t>“</w:t>
      </w:r>
      <w:r w:rsidRPr="00E212E4">
        <w:t>another language and English not well or not at all</w:t>
      </w:r>
      <w:r>
        <w:t>”</w:t>
      </w:r>
      <w:r w:rsidRPr="00E212E4">
        <w:t xml:space="preserve">. This </w:t>
      </w:r>
      <w:r>
        <w:t>is a larger proportion than for the population of Greater Melbourne</w:t>
      </w:r>
      <w:r w:rsidR="00561507">
        <w:t xml:space="preserve"> (</w:t>
      </w:r>
      <w:r>
        <w:t>which was 24.0% and 5.0% respectively</w:t>
      </w:r>
      <w:r w:rsidR="00561507">
        <w:t>)</w:t>
      </w:r>
      <w:r w:rsidRPr="00E212E4">
        <w:t>.</w:t>
      </w:r>
      <w:r>
        <w:t xml:space="preserve"> There was considerable variati</w:t>
      </w:r>
      <w:r w:rsidR="00561507">
        <w:t xml:space="preserve">on in English proficiency between the suburbs </w:t>
      </w:r>
      <w:proofErr w:type="gramStart"/>
      <w:r w:rsidR="00561507">
        <w:t xml:space="preserve">of </w:t>
      </w:r>
      <w:r>
        <w:t xml:space="preserve"> the</w:t>
      </w:r>
      <w:proofErr w:type="gramEnd"/>
      <w:r>
        <w:t xml:space="preserve"> City of Whittlesea</w:t>
      </w:r>
      <w:r w:rsidR="00561507">
        <w:t>.</w:t>
      </w:r>
    </w:p>
    <w:p w:rsidR="00031252" w:rsidRPr="000636A6" w:rsidRDefault="00AD79AD" w:rsidP="004F345B">
      <w:pPr>
        <w:pStyle w:val="Heading3"/>
      </w:pPr>
      <w:bookmarkStart w:id="14" w:name="_Toc332726335"/>
      <w:r w:rsidRPr="000636A6">
        <w:t>We are socially-economically diverse, with areas of significant disadvantage</w:t>
      </w:r>
    </w:p>
    <w:p w:rsidR="00831BF9" w:rsidRPr="00E212E4" w:rsidRDefault="00AD79AD" w:rsidP="000636A6">
      <w:r>
        <w:t>W</w:t>
      </w:r>
      <w:r w:rsidRPr="00E212E4">
        <w:t xml:space="preserve">ithin the </w:t>
      </w:r>
      <w:r>
        <w:t xml:space="preserve">City of Whittlesea, </w:t>
      </w:r>
      <w:r w:rsidRPr="00E212E4">
        <w:t>there is significant socio-economic disadvantage, with many low income families and people with little skills or traini</w:t>
      </w:r>
      <w:r>
        <w:t xml:space="preserve">ng. </w:t>
      </w:r>
      <w:r w:rsidR="00831BF9">
        <w:t>The City of Whittlesea in 2011 h</w:t>
      </w:r>
      <w:r>
        <w:t>ad a SEIFA index score of 988.6</w:t>
      </w:r>
      <w:r>
        <w:rPr>
          <w:rStyle w:val="FootnoteReference"/>
        </w:rPr>
        <w:footnoteReference w:id="16"/>
      </w:r>
      <w:r w:rsidR="00831BF9">
        <w:t xml:space="preserve"> - the fifth</w:t>
      </w:r>
      <w:r w:rsidR="00831BF9" w:rsidRPr="00E212E4">
        <w:t xml:space="preserve"> lowest out of Melbourne’s 31 Local Government Areas</w:t>
      </w:r>
      <w:r>
        <w:t xml:space="preserve">. </w:t>
      </w:r>
      <w:r w:rsidR="00831BF9" w:rsidRPr="00E212E4">
        <w:t xml:space="preserve"> </w:t>
      </w:r>
      <w:r w:rsidR="00831BF9">
        <w:t xml:space="preserve">There was, however diversity across suburbs, with the most disadvantaged being </w:t>
      </w:r>
      <w:r w:rsidR="00831BF9" w:rsidRPr="00E212E4">
        <w:t>the south western establ</w:t>
      </w:r>
      <w:r w:rsidR="00831BF9">
        <w:t>ished area of Thomastown (877.8</w:t>
      </w:r>
      <w:r w:rsidR="00831BF9" w:rsidRPr="00E212E4">
        <w:t>)</w:t>
      </w:r>
      <w:r w:rsidR="00831BF9">
        <w:t xml:space="preserve">, and the </w:t>
      </w:r>
      <w:r w:rsidR="00831BF9" w:rsidRPr="00E212E4">
        <w:t>least disadvantage</w:t>
      </w:r>
      <w:r w:rsidR="00831BF9">
        <w:t xml:space="preserve">d </w:t>
      </w:r>
      <w:r w:rsidR="00831BF9" w:rsidRPr="00E212E4">
        <w:t>the gr</w:t>
      </w:r>
      <w:r w:rsidR="00831BF9">
        <w:t>owth area of Mernda-Doreen (1081.7).</w:t>
      </w:r>
    </w:p>
    <w:p w:rsidR="00407B44" w:rsidRDefault="00AD79AD" w:rsidP="000636A6">
      <w:r>
        <w:t>T</w:t>
      </w:r>
      <w:r w:rsidR="00831BF9" w:rsidRPr="00E212E4">
        <w:t>he Cit</w:t>
      </w:r>
      <w:r w:rsidR="00831BF9">
        <w:t>y of Whittlesea</w:t>
      </w:r>
      <w:r>
        <w:t>, when compared to Greater Melbourne</w:t>
      </w:r>
      <w:r w:rsidRPr="00E212E4">
        <w:t xml:space="preserve"> </w:t>
      </w:r>
      <w:r w:rsidR="00831BF9">
        <w:t>in 2011</w:t>
      </w:r>
      <w:r>
        <w:t>,</w:t>
      </w:r>
      <w:r w:rsidR="00831BF9">
        <w:t xml:space="preserve"> </w:t>
      </w:r>
      <w:r w:rsidR="00407B44" w:rsidRPr="00E212E4">
        <w:t xml:space="preserve">was characterised by a smaller proportion of </w:t>
      </w:r>
      <w:r w:rsidR="00407B44">
        <w:t xml:space="preserve">population in both the </w:t>
      </w:r>
      <w:r w:rsidR="00407B44" w:rsidRPr="00E212E4">
        <w:t>high</w:t>
      </w:r>
      <w:r w:rsidR="00407B44">
        <w:t>est income quartile (those earning $2,149</w:t>
      </w:r>
      <w:r w:rsidR="00407B44" w:rsidRPr="00E212E4">
        <w:t xml:space="preserve"> </w:t>
      </w:r>
      <w:r w:rsidR="00407B44" w:rsidRPr="00E212E4">
        <w:lastRenderedPageBreak/>
        <w:t xml:space="preserve">per week or </w:t>
      </w:r>
      <w:r w:rsidR="00407B44">
        <w:t>more) 22.5% compared to 28.4</w:t>
      </w:r>
      <w:r w:rsidR="00407B44" w:rsidRPr="00E212E4">
        <w:t>%</w:t>
      </w:r>
      <w:r w:rsidR="00407B44">
        <w:t>, and in the lowest income quartile group ($0 to $624 per week) at 21.7% compared to 22.5%</w:t>
      </w:r>
      <w:r w:rsidR="00407B44" w:rsidRPr="00E212E4">
        <w:t xml:space="preserve">. </w:t>
      </w:r>
      <w:r w:rsidR="00407B44">
        <w:t>However, the household income profile varied considerably across the municipal</w:t>
      </w:r>
      <w:r>
        <w:t>ity, with t</w:t>
      </w:r>
      <w:r w:rsidR="00407B44">
        <w:t>he established</w:t>
      </w:r>
      <w:r>
        <w:t xml:space="preserve"> </w:t>
      </w:r>
      <w:r w:rsidR="00407B44">
        <w:t xml:space="preserve">suburb of </w:t>
      </w:r>
      <w:r>
        <w:t>Thomastown</w:t>
      </w:r>
      <w:r w:rsidR="00407B44">
        <w:t xml:space="preserve"> ha</w:t>
      </w:r>
      <w:r>
        <w:t>ving 35.6% of its</w:t>
      </w:r>
      <w:r w:rsidR="00407B44">
        <w:t xml:space="preserve"> population in the lowest income quartile, compared to 9.5% </w:t>
      </w:r>
      <w:r>
        <w:t>for the growth area</w:t>
      </w:r>
      <w:r w:rsidR="00407B44">
        <w:t xml:space="preserve"> of Mernda-Doreen</w:t>
      </w:r>
      <w:r>
        <w:t>.</w:t>
      </w:r>
      <w:r w:rsidR="00407B44">
        <w:t xml:space="preserve"> Conversely, Blossom Park had the largest percentage of residents in the highest income quartile (36.5%), followed by Mernda-Doreen (33.4%)</w:t>
      </w:r>
      <w:r>
        <w:t xml:space="preserve">, and </w:t>
      </w:r>
      <w:r w:rsidR="00407B44">
        <w:t>compared to Thomastown (12.4%).</w:t>
      </w:r>
    </w:p>
    <w:bookmarkEnd w:id="14"/>
    <w:p w:rsidR="003A53B5" w:rsidRDefault="003A53B5" w:rsidP="00350706">
      <w:pPr>
        <w:spacing w:after="0"/>
        <w:jc w:val="left"/>
      </w:pPr>
    </w:p>
    <w:p w:rsidR="00031252" w:rsidRPr="00ED690B" w:rsidRDefault="0003049E" w:rsidP="004F345B">
      <w:pPr>
        <w:pStyle w:val="Heading3"/>
      </w:pPr>
      <w:r w:rsidRPr="00ED690B">
        <w:t xml:space="preserve">Our education </w:t>
      </w:r>
      <w:r w:rsidR="008127F3" w:rsidRPr="00ED690B">
        <w:t xml:space="preserve">and qualifications </w:t>
      </w:r>
      <w:r w:rsidRPr="00ED690B">
        <w:t>profile is changing</w:t>
      </w:r>
    </w:p>
    <w:p w:rsidR="003A53B5" w:rsidRDefault="00AF70E7" w:rsidP="00ED690B">
      <w:r>
        <w:t xml:space="preserve">Across most formal education measures </w:t>
      </w:r>
      <w:r w:rsidR="003A53B5">
        <w:t xml:space="preserve">(2011) </w:t>
      </w:r>
      <w:r>
        <w:t xml:space="preserve">the City of Whittlesea is well below Greater </w:t>
      </w:r>
      <w:r w:rsidR="003A53B5">
        <w:t xml:space="preserve">Melbourne. </w:t>
      </w:r>
    </w:p>
    <w:tbl>
      <w:tblPr>
        <w:tblStyle w:val="TableGrid"/>
        <w:tblW w:w="0" w:type="auto"/>
        <w:tblLook w:val="00A0" w:firstRow="1" w:lastRow="0" w:firstColumn="1" w:lastColumn="0" w:noHBand="0" w:noVBand="0"/>
        <w:tblDescription w:val="A comparison between the City of Whittlesea and Greater Melbourne relating to formal education measures (2011)."/>
      </w:tblPr>
      <w:tblGrid>
        <w:gridCol w:w="3080"/>
        <w:gridCol w:w="3081"/>
        <w:gridCol w:w="3081"/>
      </w:tblGrid>
      <w:tr w:rsidR="003A53B5" w:rsidTr="00162006">
        <w:trPr>
          <w:tblHeader/>
        </w:trPr>
        <w:tc>
          <w:tcPr>
            <w:tcW w:w="3080" w:type="dxa"/>
            <w:shd w:val="clear" w:color="auto" w:fill="C6D9F1" w:themeFill="text2" w:themeFillTint="33"/>
          </w:tcPr>
          <w:p w:rsidR="003A53B5" w:rsidRPr="00BF527B" w:rsidRDefault="003A53B5" w:rsidP="005B6025">
            <w:pPr>
              <w:pStyle w:val="Tableheading"/>
            </w:pPr>
          </w:p>
        </w:tc>
        <w:tc>
          <w:tcPr>
            <w:tcW w:w="3081" w:type="dxa"/>
            <w:shd w:val="clear" w:color="auto" w:fill="C6D9F1" w:themeFill="text2" w:themeFillTint="33"/>
          </w:tcPr>
          <w:p w:rsidR="003A53B5" w:rsidRPr="00BF527B" w:rsidRDefault="003A53B5" w:rsidP="005B6025">
            <w:pPr>
              <w:pStyle w:val="Tableheading"/>
            </w:pPr>
            <w:r w:rsidRPr="00BF527B">
              <w:t>City of Whittlesea</w:t>
            </w:r>
          </w:p>
        </w:tc>
        <w:tc>
          <w:tcPr>
            <w:tcW w:w="3081" w:type="dxa"/>
            <w:shd w:val="clear" w:color="auto" w:fill="C6D9F1" w:themeFill="text2" w:themeFillTint="33"/>
          </w:tcPr>
          <w:p w:rsidR="003A53B5" w:rsidRPr="00BF527B" w:rsidRDefault="003A53B5" w:rsidP="005B6025">
            <w:pPr>
              <w:pStyle w:val="Tableheading"/>
            </w:pPr>
            <w:r w:rsidRPr="00BF527B">
              <w:t>Greater Melbourne</w:t>
            </w:r>
          </w:p>
        </w:tc>
      </w:tr>
      <w:tr w:rsidR="003A53B5">
        <w:tc>
          <w:tcPr>
            <w:tcW w:w="3080" w:type="dxa"/>
          </w:tcPr>
          <w:p w:rsidR="003A53B5" w:rsidRDefault="003A53B5" w:rsidP="005B6025">
            <w:pPr>
              <w:pStyle w:val="Tabletext"/>
            </w:pPr>
            <w:r>
              <w:t>Completed Year 12 or equivalent</w:t>
            </w:r>
          </w:p>
        </w:tc>
        <w:tc>
          <w:tcPr>
            <w:tcW w:w="3081" w:type="dxa"/>
          </w:tcPr>
          <w:p w:rsidR="003A53B5" w:rsidRDefault="003A53B5" w:rsidP="005B6025">
            <w:pPr>
              <w:pStyle w:val="Tabletext"/>
            </w:pPr>
            <w:r>
              <w:t>47.5</w:t>
            </w:r>
          </w:p>
        </w:tc>
        <w:tc>
          <w:tcPr>
            <w:tcW w:w="3081" w:type="dxa"/>
          </w:tcPr>
          <w:p w:rsidR="003A53B5" w:rsidRDefault="003A53B5" w:rsidP="005B6025">
            <w:pPr>
              <w:pStyle w:val="Tabletext"/>
            </w:pPr>
            <w:r>
              <w:t>54.6</w:t>
            </w:r>
          </w:p>
        </w:tc>
      </w:tr>
      <w:tr w:rsidR="003A53B5">
        <w:tc>
          <w:tcPr>
            <w:tcW w:w="3080" w:type="dxa"/>
          </w:tcPr>
          <w:p w:rsidR="003A53B5" w:rsidRDefault="003A53B5" w:rsidP="005B6025">
            <w:pPr>
              <w:pStyle w:val="Tabletext"/>
            </w:pPr>
            <w:r>
              <w:t>Not completed secondary school beyond Year 9</w:t>
            </w:r>
          </w:p>
        </w:tc>
        <w:tc>
          <w:tcPr>
            <w:tcW w:w="3081" w:type="dxa"/>
          </w:tcPr>
          <w:p w:rsidR="003A53B5" w:rsidRDefault="003A53B5" w:rsidP="005B6025">
            <w:pPr>
              <w:pStyle w:val="Tabletext"/>
            </w:pPr>
            <w:r>
              <w:t>15.8</w:t>
            </w:r>
          </w:p>
        </w:tc>
        <w:tc>
          <w:tcPr>
            <w:tcW w:w="3081" w:type="dxa"/>
          </w:tcPr>
          <w:p w:rsidR="003A53B5" w:rsidRDefault="003A53B5" w:rsidP="005B6025">
            <w:pPr>
              <w:pStyle w:val="Tabletext"/>
            </w:pPr>
            <w:r>
              <w:t>11.9</w:t>
            </w:r>
          </w:p>
        </w:tc>
      </w:tr>
      <w:tr w:rsidR="003A53B5">
        <w:tc>
          <w:tcPr>
            <w:tcW w:w="3080" w:type="dxa"/>
          </w:tcPr>
          <w:p w:rsidR="003A53B5" w:rsidRDefault="003A53B5" w:rsidP="005B6025">
            <w:pPr>
              <w:pStyle w:val="Tabletext"/>
            </w:pPr>
            <w:r>
              <w:t>*No tertiary qualification</w:t>
            </w:r>
          </w:p>
        </w:tc>
        <w:tc>
          <w:tcPr>
            <w:tcW w:w="3081" w:type="dxa"/>
          </w:tcPr>
          <w:p w:rsidR="003A53B5" w:rsidRDefault="003A53B5" w:rsidP="005B6025">
            <w:pPr>
              <w:pStyle w:val="Tabletext"/>
            </w:pPr>
            <w:r>
              <w:t>51.4</w:t>
            </w:r>
          </w:p>
        </w:tc>
        <w:tc>
          <w:tcPr>
            <w:tcW w:w="3081" w:type="dxa"/>
          </w:tcPr>
          <w:p w:rsidR="003A53B5" w:rsidRDefault="003A53B5" w:rsidP="005B6025">
            <w:pPr>
              <w:pStyle w:val="Tabletext"/>
            </w:pPr>
            <w:r>
              <w:t>42.4</w:t>
            </w:r>
          </w:p>
        </w:tc>
      </w:tr>
    </w:tbl>
    <w:p w:rsidR="003A53B5" w:rsidRDefault="003A53B5" w:rsidP="0003049E">
      <w:pPr>
        <w:jc w:val="left"/>
      </w:pPr>
    </w:p>
    <w:p w:rsidR="00AF70E7" w:rsidRDefault="003A53B5" w:rsidP="00ED690B">
      <w:r>
        <w:t>*T</w:t>
      </w:r>
      <w:r w:rsidR="00701372">
        <w:t>he proportion of Whittlesea residents with</w:t>
      </w:r>
      <w:r w:rsidR="009E3D3C">
        <w:t xml:space="preserve"> tertiary qualifications (including Bachelor or higher degrees, diplomas and vocational qualifications) has increased since 2006.</w:t>
      </w:r>
      <w:r w:rsidR="00B07F6B">
        <w:t xml:space="preserve"> </w:t>
      </w:r>
      <w:r w:rsidR="00990D81">
        <w:t>This is in part from the purchasers</w:t>
      </w:r>
      <w:r w:rsidR="00920D99">
        <w:t xml:space="preserve"> of new housing</w:t>
      </w:r>
      <w:r w:rsidR="00990D81">
        <w:t xml:space="preserve"> in the northern growth corridor</w:t>
      </w:r>
      <w:r w:rsidR="00990D81">
        <w:rPr>
          <w:rStyle w:val="FootnoteReference"/>
        </w:rPr>
        <w:footnoteReference w:id="17"/>
      </w:r>
      <w:r w:rsidR="00990D81">
        <w:t xml:space="preserve"> being professionals (41%), managers (22%) and tradespeople (21%). This will shift the level of qualifications recorded in the overall population and may influence the local job market.</w:t>
      </w:r>
    </w:p>
    <w:p w:rsidR="00990D81" w:rsidRDefault="00501F9F" w:rsidP="00ED690B">
      <w:pPr>
        <w:rPr>
          <w:b/>
        </w:rPr>
      </w:pPr>
      <w:r>
        <w:t>Educ</w:t>
      </w:r>
      <w:r w:rsidR="00003A1E">
        <w:t>ational outcomes for the local A</w:t>
      </w:r>
      <w:r>
        <w:t>boriginal population are lower than the</w:t>
      </w:r>
      <w:r w:rsidR="003A53B5">
        <w:t xml:space="preserve"> overall population outcomes for</w:t>
      </w:r>
      <w:r>
        <w:t xml:space="preserve"> </w:t>
      </w:r>
      <w:r w:rsidR="003A53B5">
        <w:t xml:space="preserve">the </w:t>
      </w:r>
      <w:r>
        <w:t>City of Whittlesea and many refugee young people have reported additional barriers relating to language and racism in both their experience at school, and accessing local part time employment.</w:t>
      </w:r>
    </w:p>
    <w:p w:rsidR="0003049E" w:rsidRPr="00ED690B" w:rsidRDefault="0003049E" w:rsidP="004F345B">
      <w:pPr>
        <w:pStyle w:val="Heading3"/>
      </w:pPr>
      <w:r w:rsidRPr="00ED690B">
        <w:t>Our employment and economic profile is changing</w:t>
      </w:r>
    </w:p>
    <w:p w:rsidR="0003049E" w:rsidRPr="000074FC" w:rsidRDefault="0003049E" w:rsidP="00ED690B">
      <w:r>
        <w:t xml:space="preserve">Manufacturing is traditionally a large employer in the City of Whittlesea and while this </w:t>
      </w:r>
      <w:r w:rsidR="00500124">
        <w:t xml:space="preserve">overall </w:t>
      </w:r>
      <w:r>
        <w:t>trend continues</w:t>
      </w:r>
      <w:r w:rsidR="00003A1E">
        <w:t>,</w:t>
      </w:r>
      <w:r>
        <w:t xml:space="preserve"> the employment profile within this sector is changing quickly with both demand for more skills and qualifications and also a shift from automotive to engineering and food related manufacturing. Given the population growth there </w:t>
      </w:r>
      <w:r w:rsidR="00BF4086">
        <w:t xml:space="preserve">will inevitably be </w:t>
      </w:r>
      <w:r>
        <w:t xml:space="preserve">an increase in demand for health, allied and specialist health qualifications and experience. </w:t>
      </w:r>
    </w:p>
    <w:p w:rsidR="00503306" w:rsidRDefault="00A42407" w:rsidP="00ED690B">
      <w:r w:rsidRPr="000074FC">
        <w:t xml:space="preserve">The largest changes in the occupations held by the resident population in </w:t>
      </w:r>
      <w:r w:rsidR="00003A1E">
        <w:t xml:space="preserve">the </w:t>
      </w:r>
      <w:r w:rsidRPr="000074FC">
        <w:t>City of Whittlesea between 200</w:t>
      </w:r>
      <w:r>
        <w:t>6 and 2011</w:t>
      </w:r>
      <w:r w:rsidR="003A53B5">
        <w:rPr>
          <w:rStyle w:val="FootnoteReference"/>
        </w:rPr>
        <w:footnoteReference w:id="18"/>
      </w:r>
      <w:r w:rsidRPr="000074FC">
        <w:t xml:space="preserve"> were: </w:t>
      </w:r>
      <w:r>
        <w:t xml:space="preserve">Professionals (+3,931 persons); Clerical and </w:t>
      </w:r>
      <w:r>
        <w:lastRenderedPageBreak/>
        <w:t>Administrative Workers (+2,102</w:t>
      </w:r>
      <w:r w:rsidRPr="000074FC">
        <w:t xml:space="preserve"> persons); </w:t>
      </w:r>
      <w:r>
        <w:t>Technicians and Trades Workers (+</w:t>
      </w:r>
      <w:r w:rsidRPr="000074FC">
        <w:t>2</w:t>
      </w:r>
      <w:r>
        <w:t>,102</w:t>
      </w:r>
      <w:r w:rsidRPr="000074FC">
        <w:t xml:space="preserve"> persons), and </w:t>
      </w:r>
      <w:r>
        <w:t>Community and Personal Service Workers (+2,079</w:t>
      </w:r>
      <w:r w:rsidRPr="000074FC">
        <w:t xml:space="preserve"> persons).</w:t>
      </w:r>
      <w:r>
        <w:t xml:space="preserve"> </w:t>
      </w:r>
    </w:p>
    <w:p w:rsidR="0003049E" w:rsidRDefault="00052FCA" w:rsidP="00ED690B">
      <w:r>
        <w:t>T</w:t>
      </w:r>
      <w:r w:rsidR="00503306">
        <w:t>he City of Whittlesea</w:t>
      </w:r>
      <w:r>
        <w:t xml:space="preserve"> had</w:t>
      </w:r>
      <w:r w:rsidR="00503306">
        <w:t xml:space="preserve"> 71,491 employed residents in 2011, </w:t>
      </w:r>
      <w:r>
        <w:t xml:space="preserve">of these </w:t>
      </w:r>
      <w:r w:rsidR="00503306">
        <w:t>only 25.8% (18,45</w:t>
      </w:r>
      <w:r w:rsidR="00503306" w:rsidRPr="000074FC">
        <w:t>7 persons) reported to work within the municipality</w:t>
      </w:r>
      <w:r w:rsidR="008127F3">
        <w:rPr>
          <w:rStyle w:val="FootnoteReference"/>
        </w:rPr>
        <w:footnoteReference w:id="19"/>
      </w:r>
      <w:r w:rsidR="00503306" w:rsidRPr="000074FC">
        <w:t xml:space="preserve">. </w:t>
      </w:r>
      <w:r w:rsidR="0003049E" w:rsidRPr="000074FC">
        <w:t>Outside of the City of Whittlesea, the Local Government Area</w:t>
      </w:r>
      <w:r w:rsidR="00F05854">
        <w:t>s</w:t>
      </w:r>
      <w:r w:rsidR="0003049E" w:rsidRPr="000074FC">
        <w:t xml:space="preserve"> of </w:t>
      </w:r>
      <w:r w:rsidR="00503306">
        <w:t xml:space="preserve">Darebin, Hume and </w:t>
      </w:r>
      <w:r w:rsidR="0003049E" w:rsidRPr="000074FC">
        <w:t>Melbourne accounted for the most employment of residents from the City of Whittlesea</w:t>
      </w:r>
      <w:r w:rsidR="00503306">
        <w:t>.</w:t>
      </w:r>
      <w:r w:rsidR="00F05854">
        <w:t xml:space="preserve"> </w:t>
      </w:r>
    </w:p>
    <w:p w:rsidR="00003A1E" w:rsidRDefault="00003A1E" w:rsidP="00ED690B"/>
    <w:p w:rsidR="0003049E" w:rsidRDefault="0003049E" w:rsidP="004F345B">
      <w:pPr>
        <w:pStyle w:val="Heading2"/>
      </w:pPr>
      <w:bookmarkStart w:id="15" w:name="_Toc369876275"/>
      <w:r>
        <w:t xml:space="preserve">WHAT </w:t>
      </w:r>
      <w:r w:rsidR="00514630">
        <w:t xml:space="preserve">LIFELONG </w:t>
      </w:r>
      <w:r w:rsidR="00514630" w:rsidRPr="005B6025">
        <w:t>LEARNING</w:t>
      </w:r>
      <w:r w:rsidR="00514630">
        <w:t xml:space="preserve"> RESOURCES DO WE CURRENTLY HAVE?</w:t>
      </w:r>
      <w:r w:rsidR="00B07F6B">
        <w:rPr>
          <w:rStyle w:val="FootnoteReference"/>
        </w:rPr>
        <w:footnoteReference w:id="20"/>
      </w:r>
      <w:bookmarkEnd w:id="15"/>
      <w:r>
        <w:t xml:space="preserve">  </w:t>
      </w:r>
    </w:p>
    <w:p w:rsidR="006F0A5F" w:rsidRPr="00ED690B" w:rsidRDefault="00FA6F58" w:rsidP="004F345B">
      <w:pPr>
        <w:pStyle w:val="Heading3"/>
      </w:pPr>
      <w:r w:rsidRPr="00ED690B">
        <w:t>Physical Resources and Assets</w:t>
      </w:r>
    </w:p>
    <w:p w:rsidR="00A210E6" w:rsidRDefault="0003049E" w:rsidP="00ED690B">
      <w:r w:rsidRPr="00C7732A">
        <w:t xml:space="preserve">The City of Whittlesea currently has </w:t>
      </w:r>
      <w:r w:rsidR="00CC6CE3">
        <w:t xml:space="preserve">one Aboriginal Child and Family Centre, </w:t>
      </w:r>
      <w:proofErr w:type="spellStart"/>
      <w:r w:rsidR="00CC6CE3">
        <w:t>Bubup</w:t>
      </w:r>
      <w:proofErr w:type="spellEnd"/>
      <w:r w:rsidR="00CC6CE3">
        <w:t xml:space="preserve"> </w:t>
      </w:r>
      <w:proofErr w:type="spellStart"/>
      <w:r w:rsidR="00CC6CE3">
        <w:t>Wilam</w:t>
      </w:r>
      <w:proofErr w:type="spellEnd"/>
      <w:r w:rsidR="00CC6CE3">
        <w:t xml:space="preserve"> for Early Learning, </w:t>
      </w:r>
      <w:r w:rsidRPr="00C7732A">
        <w:t>29 kindergartens</w:t>
      </w:r>
      <w:r w:rsidR="00156293">
        <w:t xml:space="preserve">, 27 </w:t>
      </w:r>
      <w:r w:rsidR="002A5E5B">
        <w:t>long day care centres</w:t>
      </w:r>
      <w:r w:rsidRPr="00C7732A">
        <w:t xml:space="preserve">, </w:t>
      </w:r>
      <w:r w:rsidR="00156293">
        <w:t xml:space="preserve">25 Family Day care educators/homes, </w:t>
      </w:r>
      <w:r w:rsidRPr="00C7732A">
        <w:t xml:space="preserve">30 primary schools, 14 secondary schools, </w:t>
      </w:r>
      <w:r w:rsidR="00B07F6B">
        <w:t>five</w:t>
      </w:r>
      <w:r w:rsidRPr="00C7732A">
        <w:t xml:space="preserve"> special/alternate setting schools</w:t>
      </w:r>
      <w:r w:rsidR="00003A1E">
        <w:t>, two</w:t>
      </w:r>
      <w:r>
        <w:t xml:space="preserve"> tertiary campuses, </w:t>
      </w:r>
      <w:r w:rsidR="00003A1E">
        <w:t xml:space="preserve">one trade training centre, </w:t>
      </w:r>
      <w:r>
        <w:t xml:space="preserve">one regional cultural centre, </w:t>
      </w:r>
      <w:r w:rsidR="00B07F6B">
        <w:t xml:space="preserve">seven </w:t>
      </w:r>
      <w:r>
        <w:t xml:space="preserve">community centres, </w:t>
      </w:r>
      <w:r w:rsidR="00B07F6B">
        <w:t xml:space="preserve">five </w:t>
      </w:r>
      <w:r>
        <w:t xml:space="preserve">neighbourhood house/learning centres, </w:t>
      </w:r>
      <w:r w:rsidR="00B07F6B">
        <w:t xml:space="preserve">three </w:t>
      </w:r>
      <w:r>
        <w:t xml:space="preserve">libraries </w:t>
      </w:r>
      <w:r w:rsidR="002A4422">
        <w:t xml:space="preserve">(fourth Library opening in 2014) </w:t>
      </w:r>
      <w:r>
        <w:t xml:space="preserve">and </w:t>
      </w:r>
      <w:r w:rsidR="00B07F6B">
        <w:t xml:space="preserve">three </w:t>
      </w:r>
      <w:r w:rsidR="001C61B3">
        <w:t>mobile library sites,</w:t>
      </w:r>
      <w:r>
        <w:t xml:space="preserve"> 25 other small halls and venues, </w:t>
      </w:r>
      <w:r w:rsidR="00A210E6">
        <w:t xml:space="preserve">and a number of sports pavilions and clubrooms. </w:t>
      </w:r>
    </w:p>
    <w:p w:rsidR="00A210E6" w:rsidRDefault="00A210E6" w:rsidP="00ED690B">
      <w:proofErr w:type="gramStart"/>
      <w:r>
        <w:t>These</w:t>
      </w:r>
      <w:proofErr w:type="gramEnd"/>
      <w:r>
        <w:t xml:space="preserve"> Council owned buildings have a diverse range of governance, use and access arrangements which continue to be streamlined by Council through new agreements and shared use policies. </w:t>
      </w:r>
    </w:p>
    <w:p w:rsidR="00A210E6" w:rsidRDefault="00A210E6" w:rsidP="00ED690B">
      <w:r>
        <w:t xml:space="preserve">Any refurbishment or redevelopment of existing facilities can incorporate features that would improve their use as learning environments through increased flexibility, technology or access. </w:t>
      </w:r>
    </w:p>
    <w:p w:rsidR="00A210E6" w:rsidRDefault="00A210E6" w:rsidP="00ED690B">
      <w:r>
        <w:t xml:space="preserve">The planning of new facilities, like Community Activity Centres in growth areas, </w:t>
      </w:r>
      <w:r w:rsidR="0026623F">
        <w:t>can</w:t>
      </w:r>
      <w:r>
        <w:t xml:space="preserve"> </w:t>
      </w:r>
      <w:r w:rsidR="0026623F">
        <w:t>be guided by</w:t>
      </w:r>
      <w:r>
        <w:t xml:space="preserve"> principles</w:t>
      </w:r>
      <w:r w:rsidR="0026623F">
        <w:t xml:space="preserve"> of good learning environments and can incorporate </w:t>
      </w:r>
      <w:r>
        <w:t>technology that enables and supports learning</w:t>
      </w:r>
      <w:r w:rsidR="0026623F">
        <w:t xml:space="preserve">. Increasing the </w:t>
      </w:r>
      <w:r>
        <w:t xml:space="preserve">flexibility </w:t>
      </w:r>
      <w:r w:rsidR="0026623F">
        <w:t>of these facilities can</w:t>
      </w:r>
      <w:r>
        <w:t xml:space="preserve"> </w:t>
      </w:r>
      <w:r w:rsidR="0026623F">
        <w:t>enable them to respond to a</w:t>
      </w:r>
      <w:r>
        <w:t xml:space="preserve"> diversity of learning activities</w:t>
      </w:r>
      <w:r w:rsidR="0026623F">
        <w:t xml:space="preserve"> and changing needs</w:t>
      </w:r>
      <w:r>
        <w:t>.</w:t>
      </w:r>
    </w:p>
    <w:p w:rsidR="00031252" w:rsidRPr="00ED690B" w:rsidRDefault="00FA6F58" w:rsidP="004F345B">
      <w:pPr>
        <w:pStyle w:val="Heading3"/>
      </w:pPr>
      <w:r w:rsidRPr="00ED690B">
        <w:t>Programs and Pathways</w:t>
      </w:r>
    </w:p>
    <w:p w:rsidR="00042BBD" w:rsidRPr="00E13F50" w:rsidRDefault="00042BBD" w:rsidP="00ED690B">
      <w:pPr>
        <w:rPr>
          <w:rFonts w:cs="Arial"/>
        </w:rPr>
      </w:pPr>
      <w:r w:rsidRPr="00E13F50">
        <w:rPr>
          <w:rFonts w:cs="Arial"/>
        </w:rPr>
        <w:t>Council currently invests in a range of lifelong learning programs throughout the Municipality</w:t>
      </w:r>
      <w:r>
        <w:rPr>
          <w:rFonts w:cs="Arial"/>
        </w:rPr>
        <w:t>, and across many of its teams</w:t>
      </w:r>
      <w:r w:rsidRPr="00E13F50">
        <w:rPr>
          <w:rFonts w:cs="Arial"/>
        </w:rPr>
        <w:t>. These programs include:</w:t>
      </w:r>
    </w:p>
    <w:p w:rsidR="00042BBD" w:rsidRPr="00E13F50" w:rsidRDefault="00042BBD" w:rsidP="005B6025">
      <w:pPr>
        <w:pStyle w:val="Bullets2"/>
      </w:pPr>
      <w:r w:rsidRPr="00E13F50">
        <w:t>M</w:t>
      </w:r>
      <w:r>
        <w:t xml:space="preserve">aternal </w:t>
      </w:r>
      <w:r w:rsidRPr="00E13F50">
        <w:t>C</w:t>
      </w:r>
      <w:r>
        <w:t xml:space="preserve">hild </w:t>
      </w:r>
      <w:r w:rsidRPr="00E13F50">
        <w:t>H</w:t>
      </w:r>
      <w:r>
        <w:t>ealth</w:t>
      </w:r>
      <w:r w:rsidRPr="00E13F50">
        <w:t xml:space="preserve"> Scholarships</w:t>
      </w:r>
    </w:p>
    <w:p w:rsidR="00042BBD" w:rsidRPr="00E13F50" w:rsidRDefault="00042BBD" w:rsidP="005B6025">
      <w:pPr>
        <w:pStyle w:val="Bullets2"/>
      </w:pPr>
      <w:r w:rsidRPr="00E13F50">
        <w:t>Aboriginal Employment Pathways Project</w:t>
      </w:r>
    </w:p>
    <w:p w:rsidR="00042BBD" w:rsidRPr="00E13F50" w:rsidRDefault="00042BBD" w:rsidP="005B6025">
      <w:pPr>
        <w:pStyle w:val="Bullets2"/>
      </w:pPr>
      <w:r w:rsidRPr="00E13F50">
        <w:lastRenderedPageBreak/>
        <w:t xml:space="preserve">Parent </w:t>
      </w:r>
      <w:r w:rsidR="00B82C3F">
        <w:t xml:space="preserve">and early years professional </w:t>
      </w:r>
      <w:r w:rsidRPr="00E13F50">
        <w:t xml:space="preserve">focused Training Calendar </w:t>
      </w:r>
    </w:p>
    <w:p w:rsidR="00042BBD" w:rsidRPr="00E13F50" w:rsidRDefault="00042BBD" w:rsidP="005B6025">
      <w:pPr>
        <w:pStyle w:val="Bullets2"/>
      </w:pPr>
      <w:r w:rsidRPr="00E13F50">
        <w:t>Whittlesea Disability Network for professional development and advocacy</w:t>
      </w:r>
    </w:p>
    <w:p w:rsidR="00042BBD" w:rsidRPr="00E13F50" w:rsidRDefault="00042BBD" w:rsidP="005B6025">
      <w:pPr>
        <w:pStyle w:val="Bullets2"/>
      </w:pPr>
      <w:r w:rsidRPr="00E13F50">
        <w:t>Community Leadership Network</w:t>
      </w:r>
    </w:p>
    <w:p w:rsidR="00042BBD" w:rsidRPr="00E13F50" w:rsidRDefault="00042BBD" w:rsidP="005B6025">
      <w:pPr>
        <w:pStyle w:val="Bullets2"/>
      </w:pPr>
      <w:r w:rsidRPr="00E13F50">
        <w:t>Let Everyone Actively Participate (LEAP) Program</w:t>
      </w:r>
    </w:p>
    <w:p w:rsidR="00042BBD" w:rsidRPr="00E13F50" w:rsidRDefault="00042BBD" w:rsidP="005B6025">
      <w:pPr>
        <w:pStyle w:val="Bullets2"/>
      </w:pPr>
      <w:r w:rsidRPr="00E13F50">
        <w:t xml:space="preserve">Seniors Computer Club </w:t>
      </w:r>
    </w:p>
    <w:p w:rsidR="00042BBD" w:rsidRPr="00E13F50" w:rsidRDefault="00042BBD" w:rsidP="005B6025">
      <w:pPr>
        <w:pStyle w:val="Bullets2"/>
      </w:pPr>
      <w:r w:rsidRPr="00E13F50">
        <w:t xml:space="preserve">Sports Club training </w:t>
      </w:r>
    </w:p>
    <w:p w:rsidR="00042BBD" w:rsidRPr="00E13F50" w:rsidRDefault="00042BBD" w:rsidP="005B6025">
      <w:pPr>
        <w:pStyle w:val="Bullets2"/>
      </w:pPr>
      <w:r w:rsidRPr="00E13F50">
        <w:t xml:space="preserve">Sustainability community learning initiatives (group education and referral, grants program, Sustainable Living Awards, </w:t>
      </w:r>
      <w:proofErr w:type="spellStart"/>
      <w:r w:rsidRPr="00E13F50">
        <w:t>Environews</w:t>
      </w:r>
      <w:proofErr w:type="spellEnd"/>
      <w:r w:rsidRPr="00E13F50">
        <w:t>)</w:t>
      </w:r>
    </w:p>
    <w:p w:rsidR="00042BBD" w:rsidRPr="00E13F50" w:rsidRDefault="00042BBD" w:rsidP="005B6025">
      <w:pPr>
        <w:pStyle w:val="Bullets2"/>
      </w:pPr>
      <w:r w:rsidRPr="00E13F50">
        <w:t>Community Planting Days</w:t>
      </w:r>
    </w:p>
    <w:p w:rsidR="00042BBD" w:rsidRPr="00E13F50" w:rsidRDefault="00042BBD" w:rsidP="005B6025">
      <w:pPr>
        <w:pStyle w:val="Bullets2"/>
      </w:pPr>
      <w:r w:rsidRPr="00E13F50">
        <w:t>Waste Management community education</w:t>
      </w:r>
    </w:p>
    <w:p w:rsidR="00042BBD" w:rsidRPr="00E13F50" w:rsidRDefault="00B82C3F" w:rsidP="005B6025">
      <w:pPr>
        <w:pStyle w:val="Bullets2"/>
      </w:pPr>
      <w:r>
        <w:t>Business development workshops and s</w:t>
      </w:r>
      <w:r w:rsidR="00042BBD" w:rsidRPr="00E13F50">
        <w:t>eminars</w:t>
      </w:r>
    </w:p>
    <w:p w:rsidR="00042BBD" w:rsidRPr="00E13F50" w:rsidRDefault="00042BBD" w:rsidP="005B6025">
      <w:pPr>
        <w:pStyle w:val="Bullets2"/>
      </w:pPr>
      <w:r w:rsidRPr="00E13F50">
        <w:t>Internal staff development programs</w:t>
      </w:r>
    </w:p>
    <w:p w:rsidR="00031252" w:rsidRDefault="00FA6F58" w:rsidP="00ED690B">
      <w:r w:rsidRPr="00FA6F58">
        <w:t>I</w:t>
      </w:r>
      <w:r w:rsidR="00042BBD">
        <w:t xml:space="preserve">n addition </w:t>
      </w:r>
      <w:r w:rsidR="00042BBD" w:rsidRPr="00042BBD">
        <w:t>Council provides significant funding for the Yarra Plenty Regional Library service to operate the City of Whittlesea</w:t>
      </w:r>
      <w:r w:rsidR="00A05BC5">
        <w:t>’s</w:t>
      </w:r>
      <w:r w:rsidR="00042BBD" w:rsidRPr="00042BBD">
        <w:t xml:space="preserve"> three Library branches</w:t>
      </w:r>
      <w:r w:rsidR="00042BBD">
        <w:t>. These branches provide numerous programs pre-</w:t>
      </w:r>
      <w:r w:rsidR="00514630">
        <w:t>literacy</w:t>
      </w:r>
      <w:r w:rsidR="00797936">
        <w:t>, youth</w:t>
      </w:r>
      <w:r w:rsidR="00042BBD">
        <w:t>, adult, older adult</w:t>
      </w:r>
      <w:r w:rsidR="00A05BC5">
        <w:t>s</w:t>
      </w:r>
      <w:r w:rsidR="00042BBD">
        <w:t>, multicultural and computer</w:t>
      </w:r>
      <w:r w:rsidR="00797936">
        <w:t xml:space="preserve"> focus</w:t>
      </w:r>
      <w:r w:rsidR="00042BBD">
        <w:t xml:space="preserve">. </w:t>
      </w:r>
    </w:p>
    <w:p w:rsidR="007400A2" w:rsidRDefault="007400A2" w:rsidP="00ED690B"/>
    <w:p w:rsidR="0003049E" w:rsidRDefault="00403ACB" w:rsidP="004F345B">
      <w:pPr>
        <w:pStyle w:val="Heading2"/>
      </w:pPr>
      <w:bookmarkStart w:id="16" w:name="_Toc369876276"/>
      <w:r>
        <w:t xml:space="preserve">LINKS </w:t>
      </w:r>
      <w:r w:rsidR="000336F5">
        <w:t xml:space="preserve">TO </w:t>
      </w:r>
      <w:r w:rsidR="000336F5" w:rsidRPr="005B6025">
        <w:t>OTHER</w:t>
      </w:r>
      <w:r w:rsidR="000336F5">
        <w:t xml:space="preserve"> COUNCIL PLANS AND STRATEGIES</w:t>
      </w:r>
      <w:bookmarkEnd w:id="16"/>
      <w:r w:rsidR="000336F5">
        <w:t xml:space="preserve"> </w:t>
      </w:r>
    </w:p>
    <w:p w:rsidR="0003049E" w:rsidRDefault="0003049E" w:rsidP="00ED690B">
      <w:r>
        <w:t>Lifelong learning intersects with a number of significant polic</w:t>
      </w:r>
      <w:r w:rsidR="007913F4">
        <w:t xml:space="preserve">ies </w:t>
      </w:r>
      <w:r>
        <w:t xml:space="preserve">across </w:t>
      </w:r>
      <w:r w:rsidR="00665E94">
        <w:t>different</w:t>
      </w:r>
      <w:r>
        <w:t xml:space="preserve"> areas within the City of Whittlesea. </w:t>
      </w:r>
      <w:r w:rsidR="00A42407">
        <w:t>The table below highlights where e</w:t>
      </w:r>
      <w:r>
        <w:t xml:space="preserve">lements of lifelong learning are covered by </w:t>
      </w:r>
      <w:r w:rsidR="00A42407">
        <w:t>current</w:t>
      </w:r>
      <w:r>
        <w:t xml:space="preserve"> Council policies, plans and strategies</w:t>
      </w:r>
      <w:r w:rsidR="00A42407">
        <w:t>.</w:t>
      </w:r>
    </w:p>
    <w:tbl>
      <w:tblPr>
        <w:tblStyle w:val="LightList1"/>
        <w:tblW w:w="0" w:type="auto"/>
        <w:tblLook w:val="04A0" w:firstRow="1" w:lastRow="0" w:firstColumn="1" w:lastColumn="0" w:noHBand="0" w:noVBand="1"/>
        <w:tblDescription w:val="The table highlights where elements of lifelong learning are covered by current Council policies, plans and strategies."/>
      </w:tblPr>
      <w:tblGrid>
        <w:gridCol w:w="2376"/>
        <w:gridCol w:w="6866"/>
      </w:tblGrid>
      <w:tr w:rsidR="0003049E" w:rsidTr="001620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bottom w:val="single" w:sz="8" w:space="0" w:color="000000" w:themeColor="text1"/>
              <w:right w:val="single" w:sz="4" w:space="0" w:color="auto"/>
            </w:tcBorders>
            <w:shd w:val="clear" w:color="auto" w:fill="C6D9F1" w:themeFill="text2" w:themeFillTint="33"/>
          </w:tcPr>
          <w:p w:rsidR="0003049E" w:rsidRPr="005B6025" w:rsidRDefault="0003049E" w:rsidP="005B6025">
            <w:pPr>
              <w:pStyle w:val="Tableheading"/>
              <w:rPr>
                <w:color w:val="auto"/>
                <w:highlight w:val="black"/>
              </w:rPr>
            </w:pPr>
            <w:r w:rsidRPr="005B6025">
              <w:rPr>
                <w:color w:val="auto"/>
              </w:rPr>
              <w:t>City of Whittlesea Policies, Plans &amp; Strategies</w:t>
            </w:r>
          </w:p>
        </w:tc>
        <w:tc>
          <w:tcPr>
            <w:tcW w:w="6866" w:type="dxa"/>
            <w:tcBorders>
              <w:top w:val="single" w:sz="8" w:space="0" w:color="000000" w:themeColor="text1"/>
              <w:left w:val="single" w:sz="4" w:space="0" w:color="auto"/>
              <w:bottom w:val="single" w:sz="8" w:space="0" w:color="000000" w:themeColor="text1"/>
            </w:tcBorders>
            <w:shd w:val="clear" w:color="auto" w:fill="C6D9F1" w:themeFill="text2" w:themeFillTint="33"/>
          </w:tcPr>
          <w:p w:rsidR="0003049E" w:rsidRPr="005B6025" w:rsidRDefault="0003049E" w:rsidP="005B6025">
            <w:pPr>
              <w:pStyle w:val="Tableheading"/>
              <w:cnfStyle w:val="100000000000" w:firstRow="1" w:lastRow="0" w:firstColumn="0" w:lastColumn="0" w:oddVBand="0" w:evenVBand="0" w:oddHBand="0" w:evenHBand="0" w:firstRowFirstColumn="0" w:firstRowLastColumn="0" w:lastRowFirstColumn="0" w:lastRowLastColumn="0"/>
              <w:rPr>
                <w:color w:val="auto"/>
              </w:rPr>
            </w:pPr>
            <w:r w:rsidRPr="005B6025">
              <w:rPr>
                <w:color w:val="auto"/>
              </w:rPr>
              <w:t>Relevance and connection to Lifelong Learning</w:t>
            </w:r>
          </w:p>
        </w:tc>
      </w:tr>
      <w:tr w:rsidR="0003049E" w:rsidRPr="0046631B" w:rsidTr="00203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right w:val="single" w:sz="4" w:space="0" w:color="auto"/>
            </w:tcBorders>
          </w:tcPr>
          <w:p w:rsidR="0003049E" w:rsidRPr="00E84FEC" w:rsidRDefault="00FF02EF" w:rsidP="005B6025">
            <w:pPr>
              <w:pStyle w:val="Tabletext"/>
            </w:pPr>
            <w:r w:rsidRPr="005B6025">
              <w:rPr>
                <w:b w:val="0"/>
              </w:rPr>
              <w:t>City of Whittlesea Council Plan 2013-2017 (integrated Health and Wellbeing Plan</w:t>
            </w:r>
            <w:r w:rsidRPr="00FF02EF">
              <w:t>)</w:t>
            </w:r>
            <w:r>
              <w:t xml:space="preserve"> </w:t>
            </w:r>
          </w:p>
        </w:tc>
        <w:tc>
          <w:tcPr>
            <w:tcW w:w="6866" w:type="dxa"/>
            <w:tcBorders>
              <w:left w:val="single" w:sz="4" w:space="0" w:color="auto"/>
            </w:tcBorders>
          </w:tcPr>
          <w:p w:rsidR="008071BC" w:rsidRPr="0046631B" w:rsidRDefault="00FA6F58" w:rsidP="005B6025">
            <w:pPr>
              <w:pStyle w:val="Tabletext"/>
              <w:cnfStyle w:val="000000100000" w:firstRow="0" w:lastRow="0" w:firstColumn="0" w:lastColumn="0" w:oddVBand="0" w:evenVBand="0" w:oddHBand="1" w:evenHBand="0" w:firstRowFirstColumn="0" w:firstRowLastColumn="0" w:lastRowFirstColumn="0" w:lastRowLastColumn="0"/>
            </w:pPr>
            <w:r w:rsidRPr="0046631B">
              <w:t>Relevant goals include:</w:t>
            </w:r>
          </w:p>
          <w:p w:rsidR="001A685B" w:rsidRPr="0046631B" w:rsidRDefault="001A685B" w:rsidP="005B6025">
            <w:pPr>
              <w:pStyle w:val="Tabletext"/>
              <w:cnfStyle w:val="000000100000" w:firstRow="0" w:lastRow="0" w:firstColumn="0" w:lastColumn="0" w:oddVBand="0" w:evenVBand="0" w:oddHBand="1" w:evenHBand="0" w:firstRowFirstColumn="0" w:firstRowLastColumn="0" w:lastRowFirstColumn="0" w:lastRowLastColumn="0"/>
            </w:pPr>
            <w:r w:rsidRPr="0046631B">
              <w:t xml:space="preserve">Council will work to build a stronger sense of community within neighbourhoods and across the municipality, and create new opportunities for social networks and civic engagement </w:t>
            </w:r>
          </w:p>
          <w:p w:rsidR="001A685B" w:rsidRPr="0046631B" w:rsidRDefault="00A97DEA" w:rsidP="005B6025">
            <w:pPr>
              <w:pStyle w:val="Tabletext"/>
              <w:cnfStyle w:val="000000100000" w:firstRow="0" w:lastRow="0" w:firstColumn="0" w:lastColumn="0" w:oddVBand="0" w:evenVBand="0" w:oddHBand="1" w:evenHBand="0" w:firstRowFirstColumn="0" w:firstRowLastColumn="0" w:lastRowFirstColumn="0" w:lastRowLastColumn="0"/>
            </w:pPr>
            <w:r w:rsidRPr="0046631B">
              <w:t>Council will plan to provide expanded library services</w:t>
            </w:r>
          </w:p>
          <w:p w:rsidR="001A685B" w:rsidRPr="0046631B" w:rsidRDefault="00A97DEA" w:rsidP="005B6025">
            <w:pPr>
              <w:pStyle w:val="Tabletext"/>
              <w:cnfStyle w:val="000000100000" w:firstRow="0" w:lastRow="0" w:firstColumn="0" w:lastColumn="0" w:oddVBand="0" w:evenVBand="0" w:oddHBand="1" w:evenHBand="0" w:firstRowFirstColumn="0" w:firstRowLastColumn="0" w:lastRowFirstColumn="0" w:lastRowLastColumn="0"/>
            </w:pPr>
            <w:r w:rsidRPr="0046631B">
              <w:t xml:space="preserve">Council will assist children in </w:t>
            </w:r>
            <w:r w:rsidR="00F36B85" w:rsidRPr="0046631B">
              <w:t>the early years to access high quality early childhood education and care, especially in growth area new facilities</w:t>
            </w:r>
          </w:p>
          <w:p w:rsidR="00FF02EF" w:rsidRPr="0046631B" w:rsidRDefault="00FA6F58" w:rsidP="005B6025">
            <w:pPr>
              <w:pStyle w:val="Tabletext"/>
              <w:cnfStyle w:val="000000100000" w:firstRow="0" w:lastRow="0" w:firstColumn="0" w:lastColumn="0" w:oddVBand="0" w:evenVBand="0" w:oddHBand="1" w:evenHBand="0" w:firstRowFirstColumn="0" w:firstRowLastColumn="0" w:lastRowFirstColumn="0" w:lastRowLastColumn="0"/>
            </w:pPr>
            <w:r w:rsidRPr="0046631B">
              <w:t>Council will facilitate the delivery of more local jobs for all with a focus on groups who experience social and health inequalities, together with an organisational commitment to employing locally</w:t>
            </w:r>
          </w:p>
          <w:p w:rsidR="0003049E" w:rsidRPr="00A703D7" w:rsidRDefault="00FA6F58" w:rsidP="005B6025">
            <w:pPr>
              <w:pStyle w:val="Tabletext"/>
              <w:cnfStyle w:val="000000100000" w:firstRow="0" w:lastRow="0" w:firstColumn="0" w:lastColumn="0" w:oddVBand="0" w:evenVBand="0" w:oddHBand="1" w:evenHBand="0" w:firstRowFirstColumn="0" w:firstRowLastColumn="0" w:lastRowFirstColumn="0" w:lastRowLastColumn="0"/>
            </w:pPr>
            <w:r w:rsidRPr="0046631B">
              <w:t>Council will work with partners to facilitate more learning opportunities</w:t>
            </w:r>
          </w:p>
        </w:tc>
      </w:tr>
      <w:tr w:rsidR="0003049E" w:rsidTr="002038B0">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bottom w:val="single" w:sz="8" w:space="0" w:color="000000" w:themeColor="text1"/>
              <w:right w:val="single" w:sz="4" w:space="0" w:color="auto"/>
            </w:tcBorders>
          </w:tcPr>
          <w:p w:rsidR="0003049E" w:rsidRPr="005B6025" w:rsidRDefault="0003049E" w:rsidP="005B6025">
            <w:pPr>
              <w:pStyle w:val="Tabletext"/>
              <w:rPr>
                <w:b w:val="0"/>
              </w:rPr>
            </w:pPr>
            <w:r w:rsidRPr="005B6025">
              <w:rPr>
                <w:b w:val="0"/>
              </w:rPr>
              <w:t>Disability Action Plan, 2009 – 2012</w:t>
            </w:r>
          </w:p>
        </w:tc>
        <w:tc>
          <w:tcPr>
            <w:tcW w:w="6866" w:type="dxa"/>
            <w:tcBorders>
              <w:left w:val="single" w:sz="4" w:space="0" w:color="auto"/>
            </w:tcBorders>
          </w:tcPr>
          <w:p w:rsidR="0003049E" w:rsidRDefault="0003049E" w:rsidP="005B6025">
            <w:pPr>
              <w:pStyle w:val="Tabletext"/>
              <w:cnfStyle w:val="000000000000" w:firstRow="0" w:lastRow="0" w:firstColumn="0" w:lastColumn="0" w:oddVBand="0" w:evenVBand="0" w:oddHBand="0" w:evenHBand="0" w:firstRowFirstColumn="0" w:firstRowLastColumn="0" w:lastRowFirstColumn="0" w:lastRowLastColumn="0"/>
            </w:pPr>
            <w:r>
              <w:t xml:space="preserve">Objective 5.1 calls for Council to provide leadership in accessible arts, cultural and leisure opportunities to external organisers. </w:t>
            </w:r>
            <w:r>
              <w:lastRenderedPageBreak/>
              <w:t xml:space="preserve">Actions include upgrading facilities to be </w:t>
            </w:r>
            <w:r w:rsidR="00B07F6B">
              <w:t>Disability Discrimination Act (DDA)</w:t>
            </w:r>
            <w:r>
              <w:t xml:space="preserve"> compliant and Council operated or funded activities demonstrating best-practice accessibility.</w:t>
            </w:r>
          </w:p>
          <w:p w:rsidR="0003049E" w:rsidRDefault="0003049E" w:rsidP="005B6025">
            <w:pPr>
              <w:pStyle w:val="Tabletext"/>
              <w:cnfStyle w:val="000000000000" w:firstRow="0" w:lastRow="0" w:firstColumn="0" w:lastColumn="0" w:oddVBand="0" w:evenVBand="0" w:oddHBand="0" w:evenHBand="0" w:firstRowFirstColumn="0" w:firstRowLastColumn="0" w:lastRowFirstColumn="0" w:lastRowLastColumn="0"/>
            </w:pPr>
            <w:r>
              <w:t>Objective 10.3 calls for advocacy to address urgent need for enhanced education services for children and young people with disabilities. Actions include working with service providers to advocate for additional early intervention places and services, and facilitating links between schools, education authorities and service providers to enhance</w:t>
            </w:r>
            <w:r w:rsidR="00712427">
              <w:t xml:space="preserve"> the</w:t>
            </w:r>
            <w:r>
              <w:t xml:space="preserve"> nature and responsiveness of education services.</w:t>
            </w:r>
          </w:p>
        </w:tc>
      </w:tr>
      <w:tr w:rsidR="0003049E" w:rsidTr="00203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right w:val="single" w:sz="4" w:space="0" w:color="auto"/>
            </w:tcBorders>
          </w:tcPr>
          <w:p w:rsidR="0003049E" w:rsidRPr="005B6025" w:rsidRDefault="00C4248A" w:rsidP="005B6025">
            <w:pPr>
              <w:pStyle w:val="Tabletext"/>
              <w:rPr>
                <w:b w:val="0"/>
              </w:rPr>
            </w:pPr>
            <w:r w:rsidRPr="005B6025">
              <w:rPr>
                <w:b w:val="0"/>
              </w:rPr>
              <w:lastRenderedPageBreak/>
              <w:t xml:space="preserve">Connect: A </w:t>
            </w:r>
            <w:r w:rsidR="003C1D81" w:rsidRPr="005B6025">
              <w:rPr>
                <w:b w:val="0"/>
              </w:rPr>
              <w:t>Municipal</w:t>
            </w:r>
            <w:r w:rsidRPr="005B6025">
              <w:rPr>
                <w:b w:val="0"/>
              </w:rPr>
              <w:t xml:space="preserve"> Plan for</w:t>
            </w:r>
            <w:r w:rsidR="003C1D81" w:rsidRPr="005B6025">
              <w:rPr>
                <w:b w:val="0"/>
              </w:rPr>
              <w:t xml:space="preserve"> Children, Young People and </w:t>
            </w:r>
            <w:r w:rsidRPr="005B6025">
              <w:rPr>
                <w:b w:val="0"/>
              </w:rPr>
              <w:t xml:space="preserve">their </w:t>
            </w:r>
            <w:r w:rsidR="003C1D81" w:rsidRPr="005B6025">
              <w:rPr>
                <w:b w:val="0"/>
              </w:rPr>
              <w:t>Famil</w:t>
            </w:r>
            <w:r w:rsidRPr="005B6025">
              <w:rPr>
                <w:b w:val="0"/>
              </w:rPr>
              <w:t>ies</w:t>
            </w:r>
            <w:r w:rsidR="003C1D81" w:rsidRPr="005B6025">
              <w:rPr>
                <w:b w:val="0"/>
              </w:rPr>
              <w:t xml:space="preserve"> 2013 to 2018</w:t>
            </w:r>
            <w:r w:rsidR="00920D99" w:rsidRPr="005B6025">
              <w:rPr>
                <w:b w:val="0"/>
              </w:rPr>
              <w:t xml:space="preserve"> </w:t>
            </w:r>
          </w:p>
        </w:tc>
        <w:tc>
          <w:tcPr>
            <w:tcW w:w="6866" w:type="dxa"/>
            <w:tcBorders>
              <w:left w:val="single" w:sz="4" w:space="0" w:color="auto"/>
            </w:tcBorders>
          </w:tcPr>
          <w:p w:rsidR="0003049E" w:rsidRPr="00C83FBE" w:rsidRDefault="0003049E" w:rsidP="005B6025">
            <w:pPr>
              <w:pStyle w:val="Tabletext"/>
              <w:cnfStyle w:val="000000100000" w:firstRow="0" w:lastRow="0" w:firstColumn="0" w:lastColumn="0" w:oddVBand="0" w:evenVBand="0" w:oddHBand="1" w:evenHBand="0" w:firstRowFirstColumn="0" w:firstRowLastColumn="0" w:lastRowFirstColumn="0" w:lastRowLastColumn="0"/>
            </w:pPr>
            <w:r w:rsidRPr="00C83FBE">
              <w:t xml:space="preserve">Provides a unified policy and service delivery framework for </w:t>
            </w:r>
            <w:r w:rsidR="003C1D81">
              <w:t xml:space="preserve">children, young people and families from the </w:t>
            </w:r>
            <w:r w:rsidR="00A42407">
              <w:t>age’s</w:t>
            </w:r>
            <w:r w:rsidR="003C1D81">
              <w:t xml:space="preserve"> </w:t>
            </w:r>
            <w:r w:rsidRPr="00C83FBE">
              <w:t>birth</w:t>
            </w:r>
            <w:r w:rsidR="003C1D81">
              <w:t xml:space="preserve"> </w:t>
            </w:r>
            <w:r w:rsidRPr="00C83FBE">
              <w:t>to 25 years old. It establishes the developmental and learning needs of children at different ages, and outlines strategies and actions around the themes of partnerships, family strengthening, resilience, inclusive infrastructure, and opportunities to connect. Key actions associated with learning concern:</w:t>
            </w:r>
            <w:r>
              <w:t xml:space="preserve"> </w:t>
            </w:r>
            <w:r w:rsidRPr="00C83FBE">
              <w:t>play for health and development</w:t>
            </w:r>
            <w:r>
              <w:t xml:space="preserve">, </w:t>
            </w:r>
            <w:r w:rsidRPr="00C83FBE">
              <w:t>Kindergarten enrolments</w:t>
            </w:r>
            <w:r>
              <w:t xml:space="preserve">, </w:t>
            </w:r>
            <w:r w:rsidRPr="00C83FBE">
              <w:t xml:space="preserve">policy and program gap in </w:t>
            </w:r>
            <w:r w:rsidR="003C1D81">
              <w:t xml:space="preserve">relation to the </w:t>
            </w:r>
            <w:r w:rsidR="00221735">
              <w:t xml:space="preserve">  </w:t>
            </w:r>
            <w:r w:rsidRPr="00C83FBE">
              <w:t>Middle Years 6-8 to 10-12</w:t>
            </w:r>
            <w:r>
              <w:t xml:space="preserve">, </w:t>
            </w:r>
            <w:r w:rsidRPr="00C83FBE">
              <w:t>youth disengagement</w:t>
            </w:r>
            <w:r>
              <w:t xml:space="preserve">, </w:t>
            </w:r>
            <w:proofErr w:type="gramStart"/>
            <w:r w:rsidRPr="00C83FBE">
              <w:t>vulnerabilities</w:t>
            </w:r>
            <w:proofErr w:type="gramEnd"/>
            <w:r w:rsidRPr="00C83FBE">
              <w:t xml:space="preserve"> in Aboriginal young people, newly arrived young people, young people with disabilities and international students.</w:t>
            </w:r>
          </w:p>
        </w:tc>
      </w:tr>
      <w:tr w:rsidR="00B07F6B" w:rsidTr="002038B0">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bottom w:val="single" w:sz="8" w:space="0" w:color="000000" w:themeColor="text1"/>
              <w:right w:val="single" w:sz="4" w:space="0" w:color="auto"/>
            </w:tcBorders>
          </w:tcPr>
          <w:p w:rsidR="00B07F6B" w:rsidRPr="005B6025" w:rsidRDefault="00B07F6B" w:rsidP="005B6025">
            <w:pPr>
              <w:pStyle w:val="Tabletext"/>
              <w:rPr>
                <w:b w:val="0"/>
              </w:rPr>
            </w:pPr>
            <w:r w:rsidRPr="005B6025">
              <w:rPr>
                <w:b w:val="0"/>
              </w:rPr>
              <w:t>Best Start – Whittlesea Early Years Partnership – Strategic Action Plan 2011 – 2014</w:t>
            </w:r>
          </w:p>
        </w:tc>
        <w:tc>
          <w:tcPr>
            <w:tcW w:w="6866" w:type="dxa"/>
            <w:tcBorders>
              <w:left w:val="single" w:sz="4" w:space="0" w:color="auto"/>
            </w:tcBorders>
          </w:tcPr>
          <w:p w:rsidR="00B07F6B" w:rsidRPr="003F656E" w:rsidRDefault="00B07F6B" w:rsidP="005B6025">
            <w:pPr>
              <w:pStyle w:val="Tabletext"/>
              <w:cnfStyle w:val="000000000000" w:firstRow="0" w:lastRow="0" w:firstColumn="0" w:lastColumn="0" w:oddVBand="0" w:evenVBand="0" w:oddHBand="0" w:evenHBand="0" w:firstRowFirstColumn="0" w:firstRowLastColumn="0" w:lastRowFirstColumn="0" w:lastRowLastColumn="0"/>
            </w:pPr>
            <w:r>
              <w:t xml:space="preserve">Aims to improve the health, development, learning and wellbeing of children in the City of Whittlesea from pregnancy through to nine </w:t>
            </w:r>
            <w:r w:rsidRPr="00C83234">
              <w:t>years of age. Identifies strategies and actions relating to:</w:t>
            </w:r>
            <w:r>
              <w:t xml:space="preserve"> </w:t>
            </w:r>
            <w:r w:rsidRPr="00C83234">
              <w:t>Schools as community hubs</w:t>
            </w:r>
            <w:r>
              <w:t xml:space="preserve">, </w:t>
            </w:r>
            <w:r w:rsidRPr="00C83234">
              <w:t>Early intervention: literacy, waiting lists, and Supported Playgroup and Parent Group Initiative (SPPI)</w:t>
            </w:r>
            <w:r>
              <w:t xml:space="preserve"> and </w:t>
            </w:r>
            <w:r w:rsidRPr="00C83234">
              <w:t>Parent participation</w:t>
            </w:r>
            <w:r>
              <w:t>.</w:t>
            </w:r>
          </w:p>
        </w:tc>
      </w:tr>
      <w:tr w:rsidR="0003049E" w:rsidRPr="001D6625" w:rsidTr="00203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right w:val="single" w:sz="4" w:space="0" w:color="auto"/>
            </w:tcBorders>
          </w:tcPr>
          <w:p w:rsidR="0003049E" w:rsidRPr="005B6025" w:rsidRDefault="0003049E" w:rsidP="005B6025">
            <w:pPr>
              <w:pStyle w:val="Tabletext"/>
              <w:rPr>
                <w:b w:val="0"/>
              </w:rPr>
            </w:pPr>
            <w:r w:rsidRPr="005B6025">
              <w:rPr>
                <w:b w:val="0"/>
              </w:rPr>
              <w:t xml:space="preserve">Yarra Plenty Regional Library Strategic Plan </w:t>
            </w:r>
            <w:r w:rsidR="00046E47" w:rsidRPr="005B6025">
              <w:rPr>
                <w:b w:val="0"/>
              </w:rPr>
              <w:t>2013</w:t>
            </w:r>
            <w:r w:rsidRPr="005B6025">
              <w:rPr>
                <w:b w:val="0"/>
              </w:rPr>
              <w:t>-</w:t>
            </w:r>
            <w:r w:rsidR="00046E47" w:rsidRPr="005B6025">
              <w:rPr>
                <w:b w:val="0"/>
              </w:rPr>
              <w:t>2017, Creating out future: reading, learning, meeting</w:t>
            </w:r>
          </w:p>
        </w:tc>
        <w:tc>
          <w:tcPr>
            <w:tcW w:w="6866" w:type="dxa"/>
            <w:tcBorders>
              <w:left w:val="single" w:sz="4" w:space="0" w:color="auto"/>
            </w:tcBorders>
          </w:tcPr>
          <w:p w:rsidR="00C37EDF" w:rsidRPr="0046631B" w:rsidRDefault="009E2487" w:rsidP="005B6025">
            <w:pPr>
              <w:pStyle w:val="Tabletext"/>
              <w:cnfStyle w:val="000000100000" w:firstRow="0" w:lastRow="0" w:firstColumn="0" w:lastColumn="0" w:oddVBand="0" w:evenVBand="0" w:oddHBand="1" w:evenHBand="0" w:firstRowFirstColumn="0" w:firstRowLastColumn="0" w:lastRowFirstColumn="0" w:lastRowLastColumn="0"/>
            </w:pPr>
            <w:r w:rsidRPr="0046631B">
              <w:t>Includes the following k</w:t>
            </w:r>
            <w:r w:rsidR="00C37EDF" w:rsidRPr="0046631B">
              <w:t>ey outcomes:</w:t>
            </w:r>
          </w:p>
          <w:p w:rsidR="00C37EDF" w:rsidRPr="001D6625" w:rsidRDefault="00C37EDF" w:rsidP="005B6025">
            <w:pPr>
              <w:pStyle w:val="Tabletext"/>
              <w:cnfStyle w:val="000000100000" w:firstRow="0" w:lastRow="0" w:firstColumn="0" w:lastColumn="0" w:oddVBand="0" w:evenVBand="0" w:oddHBand="1" w:evenHBand="0" w:firstRowFirstColumn="0" w:firstRowLastColumn="0" w:lastRowFirstColumn="0" w:lastRowLastColumn="0"/>
            </w:pPr>
            <w:r w:rsidRPr="001D6625">
              <w:t>We provide free public access to popular, timely and desirable content that is easy to find in order to make available information, knowledge and culture</w:t>
            </w:r>
          </w:p>
          <w:p w:rsidR="00C37EDF" w:rsidRPr="001D6625" w:rsidRDefault="00C37EDF" w:rsidP="005B6025">
            <w:pPr>
              <w:pStyle w:val="Tabletext"/>
              <w:cnfStyle w:val="000000100000" w:firstRow="0" w:lastRow="0" w:firstColumn="0" w:lastColumn="0" w:oddVBand="0" w:evenVBand="0" w:oddHBand="1" w:evenHBand="0" w:firstRowFirstColumn="0" w:firstRowLastColumn="0" w:lastRowFirstColumn="0" w:lastRowLastColumn="0"/>
            </w:pPr>
            <w:r w:rsidRPr="001D6625">
              <w:t>We offer programs, activities and learning opportunities that make a difference to people’s lives in order to improve their wellbeing</w:t>
            </w:r>
          </w:p>
          <w:p w:rsidR="00C37EDF" w:rsidRPr="001D6625" w:rsidRDefault="00C37EDF" w:rsidP="005B6025">
            <w:pPr>
              <w:pStyle w:val="Tabletext"/>
              <w:cnfStyle w:val="000000100000" w:firstRow="0" w:lastRow="0" w:firstColumn="0" w:lastColumn="0" w:oddVBand="0" w:evenVBand="0" w:oddHBand="1" w:evenHBand="0" w:firstRowFirstColumn="0" w:firstRowLastColumn="0" w:lastRowFirstColumn="0" w:lastRowLastColumn="0"/>
            </w:pPr>
            <w:r w:rsidRPr="001D6625">
              <w:t>We provide infrastructure that is robust and fit for purpose in order to provide access to digital services and gain efficiencies, better customer experience and better processes</w:t>
            </w:r>
          </w:p>
          <w:p w:rsidR="00C37EDF" w:rsidRPr="001D6625" w:rsidRDefault="00C37EDF" w:rsidP="005B6025">
            <w:pPr>
              <w:pStyle w:val="Tabletext"/>
              <w:cnfStyle w:val="000000100000" w:firstRow="0" w:lastRow="0" w:firstColumn="0" w:lastColumn="0" w:oddVBand="0" w:evenVBand="0" w:oddHBand="1" w:evenHBand="0" w:firstRowFirstColumn="0" w:firstRowLastColumn="0" w:lastRowFirstColumn="0" w:lastRowLastColumn="0"/>
            </w:pPr>
            <w:r w:rsidRPr="001D6625">
              <w:t>We provide attractive, functional physical and virtual library spaces</w:t>
            </w:r>
            <w:r w:rsidR="009E2487" w:rsidRPr="001D6625">
              <w:t xml:space="preserve"> that meet standards including size and location in order to provide people with spaces that are welcoming, accessible, encourage learning and enable connection</w:t>
            </w:r>
          </w:p>
          <w:p w:rsidR="0003049E" w:rsidRPr="001D6625" w:rsidRDefault="0003049E" w:rsidP="005B6025">
            <w:pPr>
              <w:pStyle w:val="Tabletext"/>
              <w:cnfStyle w:val="000000100000" w:firstRow="0" w:lastRow="0" w:firstColumn="0" w:lastColumn="0" w:oddVBand="0" w:evenVBand="0" w:oddHBand="1" w:evenHBand="0" w:firstRowFirstColumn="0" w:firstRowLastColumn="0" w:lastRowFirstColumn="0" w:lastRowLastColumn="0"/>
            </w:pPr>
          </w:p>
        </w:tc>
      </w:tr>
      <w:tr w:rsidR="0003049E" w:rsidTr="002038B0">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bottom w:val="single" w:sz="8" w:space="0" w:color="000000" w:themeColor="text1"/>
              <w:right w:val="single" w:sz="4" w:space="0" w:color="auto"/>
            </w:tcBorders>
          </w:tcPr>
          <w:p w:rsidR="0003049E" w:rsidRPr="005B6025" w:rsidRDefault="0003049E" w:rsidP="005B6025">
            <w:pPr>
              <w:pStyle w:val="Tabletext"/>
              <w:rPr>
                <w:b w:val="0"/>
              </w:rPr>
            </w:pPr>
            <w:r w:rsidRPr="005B6025">
              <w:rPr>
                <w:b w:val="0"/>
              </w:rPr>
              <w:t>Intelligent Community Strategy, May 2012</w:t>
            </w:r>
          </w:p>
        </w:tc>
        <w:tc>
          <w:tcPr>
            <w:tcW w:w="6866" w:type="dxa"/>
            <w:tcBorders>
              <w:left w:val="single" w:sz="4" w:space="0" w:color="auto"/>
            </w:tcBorders>
          </w:tcPr>
          <w:p w:rsidR="0003049E" w:rsidRPr="00BA0B74" w:rsidRDefault="0003049E" w:rsidP="005B6025">
            <w:pPr>
              <w:pStyle w:val="Tabletext"/>
              <w:cnfStyle w:val="000000000000" w:firstRow="0" w:lastRow="0" w:firstColumn="0" w:lastColumn="0" w:oddVBand="0" w:evenVBand="0" w:oddHBand="0" w:evenHBand="0" w:firstRowFirstColumn="0" w:firstRowLastColumn="0" w:lastRowFirstColumn="0" w:lastRowLastColumn="0"/>
            </w:pPr>
            <w:r w:rsidRPr="00BA0B74">
              <w:t>Aims to strengthen local businesses and local communities by using broadband to lower costs, increase business competitiveness, reduce travel time for residents and provide greater access to online services.</w:t>
            </w:r>
          </w:p>
        </w:tc>
      </w:tr>
      <w:tr w:rsidR="0003049E" w:rsidTr="00203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right w:val="single" w:sz="4" w:space="0" w:color="auto"/>
            </w:tcBorders>
          </w:tcPr>
          <w:p w:rsidR="0003049E" w:rsidRPr="00E84FEC" w:rsidRDefault="0003049E" w:rsidP="005B6025">
            <w:pPr>
              <w:pStyle w:val="Tabletext"/>
              <w:rPr>
                <w:highlight w:val="green"/>
              </w:rPr>
            </w:pPr>
            <w:r w:rsidRPr="005B6025">
              <w:rPr>
                <w:b w:val="0"/>
              </w:rPr>
              <w:t xml:space="preserve">Whittlesea </w:t>
            </w:r>
            <w:r w:rsidRPr="005B6025">
              <w:rPr>
                <w:b w:val="0"/>
              </w:rPr>
              <w:lastRenderedPageBreak/>
              <w:t>Community Futures Strategic Plan 2011-2016 and Human</w:t>
            </w:r>
            <w:r w:rsidRPr="00E84FEC">
              <w:t xml:space="preserve"> </w:t>
            </w:r>
            <w:r w:rsidRPr="005B6025">
              <w:rPr>
                <w:b w:val="0"/>
              </w:rPr>
              <w:t>Services Needs Analysis</w:t>
            </w:r>
          </w:p>
        </w:tc>
        <w:tc>
          <w:tcPr>
            <w:tcW w:w="6866" w:type="dxa"/>
            <w:tcBorders>
              <w:left w:val="single" w:sz="4" w:space="0" w:color="auto"/>
            </w:tcBorders>
          </w:tcPr>
          <w:p w:rsidR="0003049E" w:rsidRPr="005F4E17" w:rsidRDefault="0003049E" w:rsidP="005B6025">
            <w:pPr>
              <w:pStyle w:val="Tabletext"/>
              <w:cnfStyle w:val="000000100000" w:firstRow="0" w:lastRow="0" w:firstColumn="0" w:lastColumn="0" w:oddVBand="0" w:evenVBand="0" w:oddHBand="1" w:evenHBand="0" w:firstRowFirstColumn="0" w:firstRowLastColumn="0" w:lastRowFirstColumn="0" w:lastRowLastColumn="0"/>
              <w:rPr>
                <w:highlight w:val="green"/>
              </w:rPr>
            </w:pPr>
            <w:r w:rsidRPr="00FD760F">
              <w:lastRenderedPageBreak/>
              <w:t xml:space="preserve">Identifies the gap between demand and supply of human service </w:t>
            </w:r>
            <w:r w:rsidRPr="00FD760F">
              <w:lastRenderedPageBreak/>
              <w:t xml:space="preserve">delivery and infrastructure needs. Identifies actions in relation to Positive Aging, CALD, Families and Children, and Youth. Priorities include transport to community facilities, supports services for positive ageing, skills and employment for CALD communities, and early </w:t>
            </w:r>
            <w:proofErr w:type="gramStart"/>
            <w:r w:rsidRPr="00FD760F">
              <w:t>years</w:t>
            </w:r>
            <w:proofErr w:type="gramEnd"/>
            <w:r w:rsidRPr="00FD760F">
              <w:t xml:space="preserve"> education and development.</w:t>
            </w:r>
          </w:p>
        </w:tc>
      </w:tr>
      <w:tr w:rsidR="0003049E" w:rsidTr="002038B0">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bottom w:val="single" w:sz="8" w:space="0" w:color="000000" w:themeColor="text1"/>
              <w:right w:val="single" w:sz="4" w:space="0" w:color="auto"/>
            </w:tcBorders>
          </w:tcPr>
          <w:p w:rsidR="0003049E" w:rsidRPr="005B6025" w:rsidRDefault="0003049E" w:rsidP="005B6025">
            <w:pPr>
              <w:pStyle w:val="Tabletext"/>
              <w:rPr>
                <w:b w:val="0"/>
              </w:rPr>
            </w:pPr>
            <w:r w:rsidRPr="005B6025">
              <w:rPr>
                <w:b w:val="0"/>
              </w:rPr>
              <w:lastRenderedPageBreak/>
              <w:t>Multicultural Plan 2007-2011</w:t>
            </w:r>
          </w:p>
        </w:tc>
        <w:tc>
          <w:tcPr>
            <w:tcW w:w="6866" w:type="dxa"/>
            <w:tcBorders>
              <w:left w:val="single" w:sz="4" w:space="0" w:color="auto"/>
            </w:tcBorders>
          </w:tcPr>
          <w:p w:rsidR="0003049E" w:rsidRPr="00B74B49" w:rsidRDefault="0003049E" w:rsidP="005B6025">
            <w:pPr>
              <w:pStyle w:val="Tabletext"/>
              <w:cnfStyle w:val="000000000000" w:firstRow="0" w:lastRow="0" w:firstColumn="0" w:lastColumn="0" w:oddVBand="0" w:evenVBand="0" w:oddHBand="0" w:evenHBand="0" w:firstRowFirstColumn="0" w:firstRowLastColumn="0" w:lastRowFirstColumn="0" w:lastRowLastColumn="0"/>
            </w:pPr>
            <w:r w:rsidRPr="00B74B49">
              <w:t>Focuses on ensuring services are accessible and equitable for the multicultural community. It includes an education action for Council to lobby the State Government to establish an English Language School. Also includes actions to support community participation and access to programs and services, including learning.</w:t>
            </w:r>
          </w:p>
        </w:tc>
      </w:tr>
      <w:tr w:rsidR="003A19AF" w:rsidTr="00203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right w:val="single" w:sz="4" w:space="0" w:color="auto"/>
            </w:tcBorders>
          </w:tcPr>
          <w:p w:rsidR="003A19AF" w:rsidRPr="005B6025" w:rsidRDefault="003A19AF" w:rsidP="005B6025">
            <w:pPr>
              <w:pStyle w:val="Tabletext"/>
              <w:rPr>
                <w:b w:val="0"/>
              </w:rPr>
            </w:pPr>
            <w:r w:rsidRPr="005B6025">
              <w:rPr>
                <w:b w:val="0"/>
              </w:rPr>
              <w:t>Recreation</w:t>
            </w:r>
            <w:r w:rsidR="00496301" w:rsidRPr="005B6025">
              <w:rPr>
                <w:b w:val="0"/>
              </w:rPr>
              <w:t xml:space="preserve"> Strategy 2012-2017</w:t>
            </w:r>
          </w:p>
        </w:tc>
        <w:tc>
          <w:tcPr>
            <w:tcW w:w="6866" w:type="dxa"/>
            <w:tcBorders>
              <w:left w:val="single" w:sz="4" w:space="0" w:color="auto"/>
            </w:tcBorders>
          </w:tcPr>
          <w:p w:rsidR="003A19AF" w:rsidRPr="005B6025" w:rsidRDefault="00496301" w:rsidP="005B6025">
            <w:pPr>
              <w:pStyle w:val="Tabletext"/>
              <w:cnfStyle w:val="000000100000" w:firstRow="0" w:lastRow="0" w:firstColumn="0" w:lastColumn="0" w:oddVBand="0" w:evenVBand="0" w:oddHBand="1" w:evenHBand="0" w:firstRowFirstColumn="0" w:firstRowLastColumn="0" w:lastRowFirstColumn="0" w:lastRowLastColumn="0"/>
            </w:pPr>
            <w:r w:rsidRPr="005B6025">
              <w:t>The Strategy emphasises the importance of the relationship between Council and clubs and groups to foster c</w:t>
            </w:r>
            <w:r w:rsidR="003A19AF" w:rsidRPr="005B6025">
              <w:t>ommunity governance</w:t>
            </w:r>
            <w:r w:rsidRPr="005B6025">
              <w:t>, mentoring arrangements between new and established clubs, facilitating local management of facilities, learning from clubs what works in terms of volunteers, innovative use of facilities, resource sharing and opportunities to bring clubs together to improve planning, cooperation, coordination and mentoring.</w:t>
            </w:r>
          </w:p>
        </w:tc>
      </w:tr>
      <w:tr w:rsidR="003A19AF" w:rsidTr="002038B0">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bottom w:val="single" w:sz="8" w:space="0" w:color="000000" w:themeColor="text1"/>
              <w:right w:val="single" w:sz="4" w:space="0" w:color="auto"/>
            </w:tcBorders>
          </w:tcPr>
          <w:p w:rsidR="003A19AF" w:rsidRPr="005B6025" w:rsidRDefault="003A19AF" w:rsidP="005B6025">
            <w:pPr>
              <w:pStyle w:val="Tabletext"/>
              <w:rPr>
                <w:b w:val="0"/>
              </w:rPr>
            </w:pPr>
            <w:r w:rsidRPr="005B6025">
              <w:rPr>
                <w:b w:val="0"/>
              </w:rPr>
              <w:t>Integrated Cultural plan</w:t>
            </w:r>
          </w:p>
          <w:p w:rsidR="00A42407" w:rsidRPr="005B6025" w:rsidRDefault="00A42407" w:rsidP="005B6025">
            <w:pPr>
              <w:pStyle w:val="Tabletext"/>
              <w:rPr>
                <w:b w:val="0"/>
                <w:i/>
              </w:rPr>
            </w:pPr>
            <w:r w:rsidRPr="005B6025">
              <w:rPr>
                <w:b w:val="0"/>
                <w:i/>
              </w:rPr>
              <w:t>Plan under review</w:t>
            </w:r>
          </w:p>
          <w:p w:rsidR="00A42407" w:rsidRPr="005B6025" w:rsidRDefault="00A42407" w:rsidP="005B6025">
            <w:pPr>
              <w:pStyle w:val="Tabletext"/>
              <w:rPr>
                <w:b w:val="0"/>
              </w:rPr>
            </w:pPr>
          </w:p>
        </w:tc>
        <w:tc>
          <w:tcPr>
            <w:tcW w:w="6866" w:type="dxa"/>
            <w:tcBorders>
              <w:left w:val="single" w:sz="4" w:space="0" w:color="auto"/>
            </w:tcBorders>
          </w:tcPr>
          <w:p w:rsidR="003A19AF" w:rsidRPr="005B6025" w:rsidRDefault="003A19AF" w:rsidP="005B6025">
            <w:pPr>
              <w:pStyle w:val="Tabletext"/>
              <w:cnfStyle w:val="000000000000" w:firstRow="0" w:lastRow="0" w:firstColumn="0" w:lastColumn="0" w:oddVBand="0" w:evenVBand="0" w:oddHBand="0" w:evenHBand="0" w:firstRowFirstColumn="0" w:firstRowLastColumn="0" w:lastRowFirstColumn="0" w:lastRowLastColumn="0"/>
            </w:pPr>
            <w:r w:rsidRPr="005B6025">
              <w:t xml:space="preserve">The Integrated Cultural Plan details objectives for the Arts, Heritage and Events Program and articulates a mission to ‘identify, reflect, strengthen, utilise and support our community’s cultural values, creative capacity and potential.’ The plan focuses on community participation, local cultural identity and heritage values with an emphasis on diverse cultures and using the arts to realise social outcomes. </w:t>
            </w:r>
          </w:p>
        </w:tc>
      </w:tr>
      <w:tr w:rsidR="0003049E" w:rsidTr="00203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right w:val="single" w:sz="4" w:space="0" w:color="auto"/>
            </w:tcBorders>
          </w:tcPr>
          <w:p w:rsidR="0003049E" w:rsidRPr="005B6025" w:rsidRDefault="0003049E" w:rsidP="005B6025">
            <w:pPr>
              <w:pStyle w:val="Tabletext"/>
              <w:rPr>
                <w:b w:val="0"/>
              </w:rPr>
            </w:pPr>
            <w:r w:rsidRPr="005B6025">
              <w:rPr>
                <w:b w:val="0"/>
              </w:rPr>
              <w:t>Reconciliation Action Plan 2012-2015</w:t>
            </w:r>
          </w:p>
        </w:tc>
        <w:tc>
          <w:tcPr>
            <w:tcW w:w="6866" w:type="dxa"/>
            <w:tcBorders>
              <w:left w:val="single" w:sz="4" w:space="0" w:color="auto"/>
            </w:tcBorders>
          </w:tcPr>
          <w:p w:rsidR="0003049E" w:rsidRPr="00C83234" w:rsidRDefault="0003049E" w:rsidP="00C83234">
            <w:pPr>
              <w:jc w:val="left"/>
              <w:cnfStyle w:val="000000100000" w:firstRow="0" w:lastRow="0" w:firstColumn="0" w:lastColumn="0" w:oddVBand="0" w:evenVBand="0" w:oddHBand="1" w:evenHBand="0" w:firstRowFirstColumn="0" w:firstRowLastColumn="0" w:lastRowFirstColumn="0" w:lastRowLastColumn="0"/>
            </w:pPr>
            <w:r w:rsidRPr="005B6025">
              <w:rPr>
                <w:rStyle w:val="TabletextChar"/>
              </w:rPr>
              <w:t xml:space="preserve">The Reconciliation Action Plan aims to increase the capacity and ability of the City of Whittlesea to partner with Aboriginal communities to achieve the best possible opportunities and outcomes. It includes focus </w:t>
            </w:r>
            <w:r w:rsidRPr="00C83234">
              <w:t>areas and actions that strongly relate to lifelong learning:</w:t>
            </w:r>
          </w:p>
          <w:p w:rsidR="0003049E" w:rsidRPr="00C83234" w:rsidRDefault="0003049E" w:rsidP="005B6025">
            <w:pPr>
              <w:pStyle w:val="Tablebullets"/>
              <w:cnfStyle w:val="000000100000" w:firstRow="0" w:lastRow="0" w:firstColumn="0" w:lastColumn="0" w:oddVBand="0" w:evenVBand="0" w:oddHBand="1" w:evenHBand="0" w:firstRowFirstColumn="0" w:firstRowLastColumn="0" w:lastRowFirstColumn="0" w:lastRowLastColumn="0"/>
            </w:pPr>
            <w:r w:rsidRPr="00C83234">
              <w:t>Strengthening connections and networks with local Aboriginal groups and organisations.</w:t>
            </w:r>
          </w:p>
          <w:p w:rsidR="0003049E" w:rsidRPr="00C83234" w:rsidRDefault="0003049E" w:rsidP="005B6025">
            <w:pPr>
              <w:pStyle w:val="Tablebullets"/>
              <w:cnfStyle w:val="000000100000" w:firstRow="0" w:lastRow="0" w:firstColumn="0" w:lastColumn="0" w:oddVBand="0" w:evenVBand="0" w:oddHBand="1" w:evenHBand="0" w:firstRowFirstColumn="0" w:firstRowLastColumn="0" w:lastRowFirstColumn="0" w:lastRowLastColumn="0"/>
            </w:pPr>
            <w:r w:rsidRPr="00C83234">
              <w:t>Exploring the feasibility of establishing a Gathering Place.</w:t>
            </w:r>
          </w:p>
          <w:p w:rsidR="0003049E" w:rsidRPr="00C83234" w:rsidRDefault="0003049E" w:rsidP="005B6025">
            <w:pPr>
              <w:pStyle w:val="Tablebullets"/>
              <w:cnfStyle w:val="000000100000" w:firstRow="0" w:lastRow="0" w:firstColumn="0" w:lastColumn="0" w:oddVBand="0" w:evenVBand="0" w:oddHBand="1" w:evenHBand="0" w:firstRowFirstColumn="0" w:firstRowLastColumn="0" w:lastRowFirstColumn="0" w:lastRowLastColumn="0"/>
            </w:pPr>
            <w:r w:rsidRPr="00C83234">
              <w:t>Providing opportunities for inter-cultural exchange.</w:t>
            </w:r>
          </w:p>
          <w:p w:rsidR="0003049E" w:rsidRPr="00C83234" w:rsidRDefault="0003049E" w:rsidP="005B6025">
            <w:pPr>
              <w:pStyle w:val="Tablebullets"/>
              <w:cnfStyle w:val="000000100000" w:firstRow="0" w:lastRow="0" w:firstColumn="0" w:lastColumn="0" w:oddVBand="0" w:evenVBand="0" w:oddHBand="1" w:evenHBand="0" w:firstRowFirstColumn="0" w:firstRowLastColumn="0" w:lastRowFirstColumn="0" w:lastRowLastColumn="0"/>
            </w:pPr>
            <w:r w:rsidRPr="00C83234">
              <w:t xml:space="preserve">Exploring opportunities to </w:t>
            </w:r>
            <w:proofErr w:type="gramStart"/>
            <w:r w:rsidRPr="00C83234">
              <w:t>preserve,</w:t>
            </w:r>
            <w:proofErr w:type="gramEnd"/>
            <w:r w:rsidRPr="00C83234">
              <w:t xml:space="preserve"> promote and teach local Aboriginal language(s)</w:t>
            </w:r>
            <w:r w:rsidR="007C2DD7">
              <w:t>.</w:t>
            </w:r>
          </w:p>
          <w:p w:rsidR="0003049E" w:rsidRPr="00C83234" w:rsidRDefault="0003049E" w:rsidP="005B6025">
            <w:pPr>
              <w:pStyle w:val="Tablebullets"/>
              <w:cnfStyle w:val="000000100000" w:firstRow="0" w:lastRow="0" w:firstColumn="0" w:lastColumn="0" w:oddVBand="0" w:evenVBand="0" w:oddHBand="1" w:evenHBand="0" w:firstRowFirstColumn="0" w:firstRowLastColumn="0" w:lastRowFirstColumn="0" w:lastRowLastColumn="0"/>
            </w:pPr>
            <w:r w:rsidRPr="00C83234">
              <w:t>Increasing access and awareness of local Aboriginal cultural heritage and histories, and local stories.</w:t>
            </w:r>
          </w:p>
          <w:p w:rsidR="0003049E" w:rsidRPr="00C83234" w:rsidRDefault="0003049E" w:rsidP="005B6025">
            <w:pPr>
              <w:pStyle w:val="Tablebullets"/>
              <w:cnfStyle w:val="000000100000" w:firstRow="0" w:lastRow="0" w:firstColumn="0" w:lastColumn="0" w:oddVBand="0" w:evenVBand="0" w:oddHBand="1" w:evenHBand="0" w:firstRowFirstColumn="0" w:firstRowLastColumn="0" w:lastRowFirstColumn="0" w:lastRowLastColumn="0"/>
            </w:pPr>
            <w:r w:rsidRPr="00C83234">
              <w:t>Delivery of Aboriginal Cross Cultural Training to City of Whittlesea staff and Councillors.</w:t>
            </w:r>
          </w:p>
          <w:p w:rsidR="0003049E" w:rsidRPr="00062EDF" w:rsidRDefault="0003049E" w:rsidP="005B6025">
            <w:pPr>
              <w:pStyle w:val="Tablebullets"/>
              <w:cnfStyle w:val="000000100000" w:firstRow="0" w:lastRow="0" w:firstColumn="0" w:lastColumn="0" w:oddVBand="0" w:evenVBand="0" w:oddHBand="1" w:evenHBand="0" w:firstRowFirstColumn="0" w:firstRowLastColumn="0" w:lastRowFirstColumn="0" w:lastRowLastColumn="0"/>
            </w:pPr>
            <w:r w:rsidRPr="00C83234">
              <w:t>Implementation of the Aboriginal Employment Pathways Strategy and Action Plan (AEPS).</w:t>
            </w:r>
          </w:p>
        </w:tc>
      </w:tr>
      <w:tr w:rsidR="00A05BC5" w:rsidTr="002038B0">
        <w:trPr>
          <w:trHeight w:val="46"/>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bottom w:val="single" w:sz="8" w:space="0" w:color="000000" w:themeColor="text1"/>
              <w:right w:val="single" w:sz="4" w:space="0" w:color="auto"/>
            </w:tcBorders>
          </w:tcPr>
          <w:p w:rsidR="00A05BC5" w:rsidRPr="005B6025" w:rsidRDefault="00A05BC5" w:rsidP="005B6025">
            <w:pPr>
              <w:pStyle w:val="Tabletext"/>
              <w:rPr>
                <w:b w:val="0"/>
              </w:rPr>
            </w:pPr>
            <w:r w:rsidRPr="005B6025">
              <w:rPr>
                <w:b w:val="0"/>
              </w:rPr>
              <w:t>Epping Central Structure Plan</w:t>
            </w:r>
          </w:p>
        </w:tc>
        <w:tc>
          <w:tcPr>
            <w:tcW w:w="6866" w:type="dxa"/>
            <w:tcBorders>
              <w:left w:val="single" w:sz="4" w:space="0" w:color="auto"/>
            </w:tcBorders>
          </w:tcPr>
          <w:p w:rsidR="00A05BC5" w:rsidRDefault="00A05BC5" w:rsidP="005B6025">
            <w:pPr>
              <w:pStyle w:val="Tabletext"/>
              <w:cnfStyle w:val="000000000000" w:firstRow="0" w:lastRow="0" w:firstColumn="0" w:lastColumn="0" w:oddVBand="0" w:evenVBand="0" w:oddHBand="0" w:evenHBand="0" w:firstRowFirstColumn="0" w:firstRowLastColumn="0" w:lastRowFirstColumn="0" w:lastRowLastColumn="0"/>
            </w:pPr>
            <w:r>
              <w:t>The Action Plan includes the action of:</w:t>
            </w:r>
          </w:p>
          <w:p w:rsidR="00031252" w:rsidRDefault="00A05BC5" w:rsidP="005B6025">
            <w:pPr>
              <w:pStyle w:val="Tabletext"/>
              <w:cnfStyle w:val="000000000000" w:firstRow="0" w:lastRow="0" w:firstColumn="0" w:lastColumn="0" w:oddVBand="0" w:evenVBand="0" w:oddHBand="0" w:evenHBand="0" w:firstRowFirstColumn="0" w:firstRowLastColumn="0" w:lastRowFirstColumn="0" w:lastRowLastColumn="0"/>
            </w:pPr>
            <w:r>
              <w:t xml:space="preserve">Plan for the delivery of an Information and Learning Hub in a location that facilitates a strong relationship with complementary educational facilities, allows flexibility for future uses, is within walking distance of public transport, displays a prominent street frontage and includes the following facilities: </w:t>
            </w:r>
          </w:p>
          <w:p w:rsidR="00031252" w:rsidRDefault="00A05BC5" w:rsidP="005B6025">
            <w:pPr>
              <w:pStyle w:val="Tablebullets"/>
              <w:cnfStyle w:val="000000000000" w:firstRow="0" w:lastRow="0" w:firstColumn="0" w:lastColumn="0" w:oddVBand="0" w:evenVBand="0" w:oddHBand="0" w:evenHBand="0" w:firstRowFirstColumn="0" w:firstRowLastColumn="0" w:lastRowFirstColumn="0" w:lastRowLastColumn="0"/>
            </w:pPr>
            <w:r>
              <w:lastRenderedPageBreak/>
              <w:t xml:space="preserve">Lifelong learning opportunities, which may include education/ classes offering Victorian Certificate of Applied Learning (VCAL), Continuous Vocational Education (CVE), Victorian Essential Learning Standards (VELS), University of the Third Age (U3A) and community based education </w:t>
            </w:r>
          </w:p>
          <w:p w:rsidR="00031252" w:rsidRDefault="00A05BC5" w:rsidP="005B6025">
            <w:pPr>
              <w:pStyle w:val="Tablebullets"/>
              <w:cnfStyle w:val="000000000000" w:firstRow="0" w:lastRow="0" w:firstColumn="0" w:lastColumn="0" w:oddVBand="0" w:evenVBand="0" w:oddHBand="0" w:evenHBand="0" w:firstRowFirstColumn="0" w:firstRowLastColumn="0" w:lastRowFirstColumn="0" w:lastRowLastColumn="0"/>
            </w:pPr>
            <w:r>
              <w:t xml:space="preserve">An innovative approach to library services in order to support broader community and learning functions </w:t>
            </w:r>
          </w:p>
          <w:p w:rsidR="00031252" w:rsidRDefault="00A05BC5" w:rsidP="005B6025">
            <w:pPr>
              <w:pStyle w:val="Tablebullets"/>
              <w:cnfStyle w:val="000000000000" w:firstRow="0" w:lastRow="0" w:firstColumn="0" w:lastColumn="0" w:oddVBand="0" w:evenVBand="0" w:oddHBand="0" w:evenHBand="0" w:firstRowFirstColumn="0" w:firstRowLastColumn="0" w:lastRowFirstColumn="0" w:lastRowLastColumn="0"/>
            </w:pPr>
            <w:r>
              <w:t xml:space="preserve">Information / content / IT access. </w:t>
            </w:r>
          </w:p>
          <w:p w:rsidR="00031252" w:rsidRDefault="00A05BC5" w:rsidP="005B6025">
            <w:pPr>
              <w:pStyle w:val="Tablebullets"/>
              <w:cnfStyle w:val="000000000000" w:firstRow="0" w:lastRow="0" w:firstColumn="0" w:lastColumn="0" w:oddVBand="0" w:evenVBand="0" w:oddHBand="0" w:evenHBand="0" w:firstRowFirstColumn="0" w:firstRowLastColumn="0" w:lastRowFirstColumn="0" w:lastRowLastColumn="0"/>
            </w:pPr>
            <w:r>
              <w:t xml:space="preserve">Temporary digital art exhibitions showcasing local artists and guest artists’ works </w:t>
            </w:r>
          </w:p>
          <w:p w:rsidR="00031252" w:rsidRDefault="00A05BC5" w:rsidP="005B6025">
            <w:pPr>
              <w:pStyle w:val="Tablebullets"/>
              <w:cnfStyle w:val="000000000000" w:firstRow="0" w:lastRow="0" w:firstColumn="0" w:lastColumn="0" w:oddVBand="0" w:evenVBand="0" w:oddHBand="0" w:evenHBand="0" w:firstRowFirstColumn="0" w:firstRowLastColumn="0" w:lastRowFirstColumn="0" w:lastRowLastColumn="0"/>
            </w:pPr>
            <w:r>
              <w:t xml:space="preserve">Childcare/ Early Years facilities including an occasional child care facility, kindergarten and parenting/ family support space </w:t>
            </w:r>
          </w:p>
          <w:p w:rsidR="00031252" w:rsidRDefault="00A05BC5" w:rsidP="005B6025">
            <w:pPr>
              <w:pStyle w:val="Tablebullets"/>
              <w:cnfStyle w:val="000000000000" w:firstRow="0" w:lastRow="0" w:firstColumn="0" w:lastColumn="0" w:oddVBand="0" w:evenVBand="0" w:oddHBand="0" w:evenHBand="0" w:firstRowFirstColumn="0" w:firstRowLastColumn="0" w:lastRowFirstColumn="0" w:lastRowLastColumn="0"/>
            </w:pPr>
            <w:r>
              <w:t xml:space="preserve">Retail and hospitality uses </w:t>
            </w:r>
          </w:p>
          <w:p w:rsidR="00031252" w:rsidRDefault="00A05BC5" w:rsidP="005B6025">
            <w:pPr>
              <w:pStyle w:val="Tablebullets"/>
              <w:cnfStyle w:val="000000000000" w:firstRow="0" w:lastRow="0" w:firstColumn="0" w:lastColumn="0" w:oddVBand="0" w:evenVBand="0" w:oddHBand="0" w:evenHBand="0" w:firstRowFirstColumn="0" w:firstRowLastColumn="0" w:lastRowFirstColumn="0" w:lastRowLastColumn="0"/>
            </w:pPr>
            <w:r>
              <w:t>Public and informational gathering and social interaction spaces</w:t>
            </w:r>
          </w:p>
        </w:tc>
      </w:tr>
    </w:tbl>
    <w:p w:rsidR="00D05BF1" w:rsidRDefault="00ED690B" w:rsidP="003A19AF">
      <w:pPr>
        <w:pStyle w:val="Heading1"/>
        <w:ind w:left="567" w:hanging="567"/>
      </w:pPr>
      <w:bookmarkStart w:id="17" w:name="_Toc369876277"/>
      <w:r>
        <w:lastRenderedPageBreak/>
        <w:t>The F</w:t>
      </w:r>
      <w:r w:rsidR="00D05BF1">
        <w:t>ocus</w:t>
      </w:r>
      <w:r w:rsidR="0003049E">
        <w:t xml:space="preserve"> </w:t>
      </w:r>
      <w:r>
        <w:t>f</w:t>
      </w:r>
      <w:r w:rsidR="0003049E">
        <w:t>or the City of Whittlesea</w:t>
      </w:r>
      <w:bookmarkEnd w:id="17"/>
    </w:p>
    <w:p w:rsidR="00B2479F" w:rsidRDefault="003C0A4A" w:rsidP="004F345B">
      <w:pPr>
        <w:pStyle w:val="Heading2"/>
      </w:pPr>
      <w:bookmarkStart w:id="18" w:name="_Toc369876278"/>
      <w:r>
        <w:t>VISION</w:t>
      </w:r>
      <w:bookmarkEnd w:id="18"/>
      <w:r>
        <w:t xml:space="preserve"> </w:t>
      </w:r>
    </w:p>
    <w:p w:rsidR="0016248F" w:rsidRPr="0016248F" w:rsidRDefault="0016248F" w:rsidP="00EB1EAA">
      <w:pPr>
        <w:rPr>
          <w:lang w:val="en-US"/>
        </w:rPr>
      </w:pPr>
      <w:r w:rsidRPr="0016248F">
        <w:rPr>
          <w:lang w:val="en-US"/>
        </w:rPr>
        <w:t>The vision for the City of Whittlesea</w:t>
      </w:r>
      <w:r w:rsidR="000A4E00">
        <w:rPr>
          <w:lang w:val="en-US"/>
        </w:rPr>
        <w:t>,</w:t>
      </w:r>
      <w:r w:rsidRPr="0016248F">
        <w:rPr>
          <w:lang w:val="en-US"/>
        </w:rPr>
        <w:t xml:space="preserve"> “Creating vibrant self-sustaining communities together”</w:t>
      </w:r>
      <w:r>
        <w:rPr>
          <w:lang w:val="en-US"/>
        </w:rPr>
        <w:t xml:space="preserve"> </w:t>
      </w:r>
      <w:r w:rsidR="000A4E00">
        <w:rPr>
          <w:lang w:val="en-US"/>
        </w:rPr>
        <w:t>provides a strong mandate to focus on lifelong learning as a key development platform.</w:t>
      </w:r>
      <w:r>
        <w:rPr>
          <w:lang w:val="en-US"/>
        </w:rPr>
        <w:t xml:space="preserve"> </w:t>
      </w:r>
      <w:r w:rsidRPr="0016248F">
        <w:rPr>
          <w:lang w:val="en-US"/>
        </w:rPr>
        <w:t xml:space="preserve">The lifelong learning </w:t>
      </w:r>
      <w:r w:rsidR="000A4E00">
        <w:rPr>
          <w:lang w:val="en-US"/>
        </w:rPr>
        <w:t>specific</w:t>
      </w:r>
      <w:r w:rsidRPr="0016248F">
        <w:rPr>
          <w:lang w:val="en-US"/>
        </w:rPr>
        <w:t xml:space="preserve"> vision </w:t>
      </w:r>
      <w:r w:rsidR="000A4E00">
        <w:rPr>
          <w:lang w:val="en-US"/>
        </w:rPr>
        <w:t>is:</w:t>
      </w:r>
    </w:p>
    <w:p w:rsidR="00B2479F" w:rsidRDefault="0016248F" w:rsidP="00EB1EAA">
      <w:pPr>
        <w:pStyle w:val="Quote"/>
      </w:pPr>
      <w:r w:rsidRPr="0016248F">
        <w:t>“</w:t>
      </w:r>
      <w:r w:rsidR="00B2479F" w:rsidRPr="0016248F">
        <w:t>In the City of Whittlesea I can learn throughout my life, I have access to local opportunities to learn</w:t>
      </w:r>
      <w:r w:rsidR="002A5E5B" w:rsidRPr="0016248F">
        <w:t xml:space="preserve"> </w:t>
      </w:r>
      <w:r w:rsidR="00802CE6" w:rsidRPr="0016248F">
        <w:t>for life and for work</w:t>
      </w:r>
      <w:r w:rsidR="00B2479F" w:rsidRPr="0016248F">
        <w:t xml:space="preserve">, I can share my knowledge with others and I can participate in </w:t>
      </w:r>
      <w:r w:rsidR="00D05BF1" w:rsidRPr="0016248F">
        <w:t xml:space="preserve">collective learning and </w:t>
      </w:r>
      <w:r w:rsidR="0036061B" w:rsidRPr="0016248F">
        <w:t>community governance</w:t>
      </w:r>
      <w:r w:rsidR="00D05BF1" w:rsidRPr="0016248F">
        <w:t>.</w:t>
      </w:r>
      <w:r w:rsidRPr="0016248F">
        <w:t>“</w:t>
      </w:r>
    </w:p>
    <w:p w:rsidR="007400A2" w:rsidRPr="007400A2" w:rsidRDefault="007400A2" w:rsidP="007400A2"/>
    <w:p w:rsidR="00B2479F" w:rsidRDefault="007E04EF" w:rsidP="004F345B">
      <w:pPr>
        <w:pStyle w:val="Heading2"/>
      </w:pPr>
      <w:bookmarkStart w:id="19" w:name="_Toc369876279"/>
      <w:r>
        <w:t>GUIDING PRINCIPLES</w:t>
      </w:r>
      <w:bookmarkEnd w:id="19"/>
      <w:r>
        <w:t xml:space="preserve"> </w:t>
      </w:r>
    </w:p>
    <w:p w:rsidR="00512A9B" w:rsidRPr="00512A9B" w:rsidRDefault="00AF4CD7" w:rsidP="00EB1EAA">
      <w:r>
        <w:t xml:space="preserve">The </w:t>
      </w:r>
      <w:r w:rsidR="00892CC7">
        <w:t xml:space="preserve">following are </w:t>
      </w:r>
      <w:r w:rsidR="000E37FA">
        <w:t>guiding principles</w:t>
      </w:r>
      <w:r>
        <w:t xml:space="preserve"> </w:t>
      </w:r>
      <w:r w:rsidR="001C09E4">
        <w:t xml:space="preserve">to </w:t>
      </w:r>
      <w:r w:rsidR="009E05E2">
        <w:t>focus the pursuit</w:t>
      </w:r>
      <w:r>
        <w:t xml:space="preserve"> of</w:t>
      </w:r>
      <w:r w:rsidR="00005FE5">
        <w:t xml:space="preserve"> positive</w:t>
      </w:r>
      <w:r>
        <w:t xml:space="preserve"> learning </w:t>
      </w:r>
      <w:r w:rsidR="00005FE5">
        <w:t xml:space="preserve">outcomes </w:t>
      </w:r>
      <w:r w:rsidR="00892CC7">
        <w:t>in the City of Whittlesea.</w:t>
      </w:r>
    </w:p>
    <w:tbl>
      <w:tblPr>
        <w:tblStyle w:val="TableGrid"/>
        <w:tblW w:w="0" w:type="auto"/>
        <w:tblLook w:val="00A0" w:firstRow="1" w:lastRow="0" w:firstColumn="1" w:lastColumn="0" w:noHBand="0" w:noVBand="0"/>
        <w:tblDescription w:val="The the provides guiding principles to focus the pursuit of positive learning outcomes in the City of Whittlesea."/>
      </w:tblPr>
      <w:tblGrid>
        <w:gridCol w:w="3085"/>
        <w:gridCol w:w="5954"/>
      </w:tblGrid>
      <w:tr w:rsidR="003F2B66" w:rsidRPr="00512A9B" w:rsidTr="00162006">
        <w:trPr>
          <w:tblHeader/>
        </w:trPr>
        <w:tc>
          <w:tcPr>
            <w:tcW w:w="3085" w:type="dxa"/>
            <w:shd w:val="clear" w:color="auto" w:fill="C6D9F1" w:themeFill="text2" w:themeFillTint="33"/>
          </w:tcPr>
          <w:p w:rsidR="003F2B66" w:rsidRPr="00512A9B" w:rsidRDefault="003F2B66" w:rsidP="007C0A94">
            <w:pPr>
              <w:pStyle w:val="Tableheading"/>
            </w:pPr>
            <w:r>
              <w:t>Principle</w:t>
            </w:r>
          </w:p>
        </w:tc>
        <w:tc>
          <w:tcPr>
            <w:tcW w:w="5954" w:type="dxa"/>
            <w:shd w:val="clear" w:color="auto" w:fill="C6D9F1" w:themeFill="text2" w:themeFillTint="33"/>
          </w:tcPr>
          <w:p w:rsidR="003F2B66" w:rsidRPr="00512A9B" w:rsidRDefault="003F2B66" w:rsidP="007C0A94">
            <w:pPr>
              <w:pStyle w:val="Tableheading"/>
            </w:pPr>
            <w:r>
              <w:t>Why</w:t>
            </w:r>
            <w:r w:rsidRPr="00512A9B">
              <w:t xml:space="preserve"> it</w:t>
            </w:r>
            <w:r>
              <w:t xml:space="preserve"> is</w:t>
            </w:r>
            <w:r w:rsidRPr="00512A9B">
              <w:t xml:space="preserve"> important</w:t>
            </w:r>
          </w:p>
        </w:tc>
      </w:tr>
      <w:tr w:rsidR="003F2B66">
        <w:trPr>
          <w:trHeight w:val="269"/>
        </w:trPr>
        <w:tc>
          <w:tcPr>
            <w:tcW w:w="3085" w:type="dxa"/>
            <w:vMerge w:val="restart"/>
          </w:tcPr>
          <w:p w:rsidR="003F2B66" w:rsidRPr="00512A9B" w:rsidRDefault="003F2B66" w:rsidP="007C0A94">
            <w:pPr>
              <w:pStyle w:val="Tabletext"/>
            </w:pPr>
            <w:r>
              <w:t xml:space="preserve">1. </w:t>
            </w:r>
            <w:r w:rsidR="0003469C">
              <w:t>We recognise that o</w:t>
            </w:r>
            <w:r w:rsidRPr="003C0915">
              <w:t>ur community has strengths, relationships and assets</w:t>
            </w:r>
            <w:r>
              <w:t xml:space="preserve"> </w:t>
            </w:r>
          </w:p>
        </w:tc>
        <w:tc>
          <w:tcPr>
            <w:tcW w:w="5954" w:type="dxa"/>
            <w:vMerge w:val="restart"/>
          </w:tcPr>
          <w:p w:rsidR="003F2B66" w:rsidRDefault="003F2B66" w:rsidP="007C0A94">
            <w:pPr>
              <w:pStyle w:val="Tabletext"/>
            </w:pPr>
            <w:r>
              <w:t xml:space="preserve">The City has a diverse and changing population with unique strengths and it has a range of existing links, groups and community places that encourage learning. This provides a </w:t>
            </w:r>
            <w:r w:rsidR="00690ECA">
              <w:t>strong</w:t>
            </w:r>
            <w:r>
              <w:t xml:space="preserve"> foundation to </w:t>
            </w:r>
            <w:r w:rsidR="00690ECA">
              <w:t>increase the</w:t>
            </w:r>
            <w:r>
              <w:t xml:space="preserve"> focus on lifelong learning and also respects the investment and success already made in this area.</w:t>
            </w:r>
            <w:r w:rsidR="003C0915">
              <w:t xml:space="preserve"> These strengths can be developed to advance learning opportunities and outcomes</w:t>
            </w:r>
            <w:r w:rsidR="00A42407">
              <w:t>.</w:t>
            </w:r>
          </w:p>
          <w:p w:rsidR="00A42407" w:rsidRDefault="00A42407" w:rsidP="007C0A94">
            <w:pPr>
              <w:pStyle w:val="Tabletext"/>
            </w:pPr>
          </w:p>
        </w:tc>
      </w:tr>
      <w:tr w:rsidR="003F2B66">
        <w:trPr>
          <w:trHeight w:val="269"/>
        </w:trPr>
        <w:tc>
          <w:tcPr>
            <w:tcW w:w="3085" w:type="dxa"/>
            <w:vMerge/>
          </w:tcPr>
          <w:p w:rsidR="003F2B66" w:rsidRDefault="003F2B66" w:rsidP="007C0A94">
            <w:pPr>
              <w:pStyle w:val="Tabletext"/>
            </w:pPr>
          </w:p>
        </w:tc>
        <w:tc>
          <w:tcPr>
            <w:tcW w:w="5954" w:type="dxa"/>
            <w:vMerge/>
          </w:tcPr>
          <w:p w:rsidR="003F2B66" w:rsidRDefault="003F2B66" w:rsidP="007C0A94">
            <w:pPr>
              <w:pStyle w:val="Tabletext"/>
            </w:pPr>
          </w:p>
        </w:tc>
      </w:tr>
      <w:tr w:rsidR="003F2B66">
        <w:trPr>
          <w:trHeight w:val="269"/>
        </w:trPr>
        <w:tc>
          <w:tcPr>
            <w:tcW w:w="3085" w:type="dxa"/>
            <w:vMerge w:val="restart"/>
          </w:tcPr>
          <w:p w:rsidR="003F2B66" w:rsidRDefault="003F2B66" w:rsidP="007C0A94">
            <w:pPr>
              <w:pStyle w:val="Tabletext"/>
            </w:pPr>
            <w:r>
              <w:t>2.</w:t>
            </w:r>
            <w:r w:rsidR="003C0915">
              <w:t xml:space="preserve"> </w:t>
            </w:r>
            <w:r w:rsidRPr="003C0915">
              <w:t>Our community is diverse</w:t>
            </w:r>
            <w:r>
              <w:t xml:space="preserve"> </w:t>
            </w:r>
          </w:p>
        </w:tc>
        <w:tc>
          <w:tcPr>
            <w:tcW w:w="5954" w:type="dxa"/>
            <w:vMerge w:val="restart"/>
          </w:tcPr>
          <w:p w:rsidR="003C0915" w:rsidRDefault="00690ECA" w:rsidP="007C0A94">
            <w:pPr>
              <w:pStyle w:val="Tabletext"/>
            </w:pPr>
            <w:r>
              <w:t>The community</w:t>
            </w:r>
            <w:r w:rsidR="003C0915">
              <w:t xml:space="preserve"> requires learning models, delivery, environments and opportunities that reflect and address this diversity and can adapt to local or unique circumstances</w:t>
            </w:r>
            <w:r>
              <w:t>.</w:t>
            </w:r>
            <w:r w:rsidR="003C0915">
              <w:t xml:space="preserve"> </w:t>
            </w:r>
          </w:p>
          <w:p w:rsidR="007913F4" w:rsidRDefault="007913F4" w:rsidP="007C0A94">
            <w:pPr>
              <w:pStyle w:val="Tabletext"/>
            </w:pPr>
          </w:p>
          <w:p w:rsidR="00501F9F" w:rsidRDefault="007913F4" w:rsidP="007C0A94">
            <w:pPr>
              <w:pStyle w:val="Tabletext"/>
            </w:pPr>
            <w:r>
              <w:t>A mixture of strategies, providers and activities is needed to meet the diverse and changing needs of residents, groups and employers</w:t>
            </w:r>
            <w:r w:rsidR="00690ECA">
              <w:t>.</w:t>
            </w:r>
          </w:p>
          <w:p w:rsidR="00A42407" w:rsidRDefault="00A42407" w:rsidP="007C0A94">
            <w:pPr>
              <w:pStyle w:val="Tabletext"/>
            </w:pPr>
          </w:p>
        </w:tc>
      </w:tr>
      <w:tr w:rsidR="003F2B66">
        <w:trPr>
          <w:trHeight w:val="269"/>
        </w:trPr>
        <w:tc>
          <w:tcPr>
            <w:tcW w:w="3085" w:type="dxa"/>
            <w:vMerge/>
          </w:tcPr>
          <w:p w:rsidR="003F2B66" w:rsidRDefault="003F2B66" w:rsidP="007C0A94">
            <w:pPr>
              <w:pStyle w:val="Tabletext"/>
            </w:pPr>
          </w:p>
        </w:tc>
        <w:tc>
          <w:tcPr>
            <w:tcW w:w="5954" w:type="dxa"/>
            <w:vMerge/>
          </w:tcPr>
          <w:p w:rsidR="003F2B66" w:rsidRDefault="003F2B66" w:rsidP="007C0A94">
            <w:pPr>
              <w:pStyle w:val="Tabletext"/>
            </w:pPr>
          </w:p>
        </w:tc>
      </w:tr>
      <w:tr w:rsidR="003F2B66">
        <w:trPr>
          <w:trHeight w:val="269"/>
        </w:trPr>
        <w:tc>
          <w:tcPr>
            <w:tcW w:w="3085" w:type="dxa"/>
            <w:vMerge/>
          </w:tcPr>
          <w:p w:rsidR="003F2B66" w:rsidRDefault="003F2B66" w:rsidP="007C0A94">
            <w:pPr>
              <w:pStyle w:val="Tabletext"/>
            </w:pPr>
          </w:p>
        </w:tc>
        <w:tc>
          <w:tcPr>
            <w:tcW w:w="5954" w:type="dxa"/>
            <w:vMerge/>
          </w:tcPr>
          <w:p w:rsidR="003F2B66" w:rsidRDefault="003F2B66" w:rsidP="007C0A94">
            <w:pPr>
              <w:pStyle w:val="Tabletext"/>
            </w:pPr>
          </w:p>
        </w:tc>
      </w:tr>
      <w:tr w:rsidR="003F2B66">
        <w:trPr>
          <w:trHeight w:val="1627"/>
        </w:trPr>
        <w:tc>
          <w:tcPr>
            <w:tcW w:w="3085" w:type="dxa"/>
            <w:tcBorders>
              <w:bottom w:val="single" w:sz="4" w:space="0" w:color="auto"/>
            </w:tcBorders>
          </w:tcPr>
          <w:p w:rsidR="003F2B66" w:rsidRDefault="00892CC7" w:rsidP="007C0A94">
            <w:pPr>
              <w:pStyle w:val="Tabletext"/>
            </w:pPr>
            <w:r>
              <w:t>3</w:t>
            </w:r>
            <w:r w:rsidR="003F2B66">
              <w:t xml:space="preserve">. </w:t>
            </w:r>
            <w:r w:rsidR="0003469C">
              <w:t>We acknowledge that learning i</w:t>
            </w:r>
            <w:r w:rsidR="003C0915" w:rsidRPr="005E4FF1">
              <w:t xml:space="preserve">s a driver for </w:t>
            </w:r>
            <w:r w:rsidR="003C0915">
              <w:t xml:space="preserve">positive </w:t>
            </w:r>
            <w:r w:rsidR="003C0915" w:rsidRPr="005E4FF1">
              <w:t>change across all areas</w:t>
            </w:r>
            <w:r w:rsidR="003C0915" w:rsidRPr="0003469C">
              <w:t xml:space="preserve"> </w:t>
            </w:r>
            <w:r w:rsidR="0003469C" w:rsidRPr="0003469C">
              <w:t>and ages</w:t>
            </w:r>
          </w:p>
        </w:tc>
        <w:tc>
          <w:tcPr>
            <w:tcW w:w="5954" w:type="dxa"/>
            <w:tcBorders>
              <w:bottom w:val="single" w:sz="4" w:space="0" w:color="auto"/>
            </w:tcBorders>
          </w:tcPr>
          <w:p w:rsidR="0003469C" w:rsidRDefault="003C0915" w:rsidP="007C0A94">
            <w:pPr>
              <w:pStyle w:val="Tabletext"/>
            </w:pPr>
            <w:r>
              <w:t xml:space="preserve">Learning is recognised as a key driver of positive change - improving access and equity and reducing differential access and outcomes is a priority. </w:t>
            </w:r>
            <w:r w:rsidR="001110F9">
              <w:t>I</w:t>
            </w:r>
            <w:r>
              <w:t>t is i</w:t>
            </w:r>
            <w:r w:rsidR="001110F9">
              <w:t>mportant to encourage and support participation of all community members particularly those who face barriers</w:t>
            </w:r>
            <w:r w:rsidR="0003469C">
              <w:t>.</w:t>
            </w:r>
          </w:p>
          <w:p w:rsidR="0003469C" w:rsidRDefault="0003469C" w:rsidP="007C0A94">
            <w:pPr>
              <w:pStyle w:val="Tabletext"/>
            </w:pPr>
          </w:p>
          <w:p w:rsidR="009C1C0F" w:rsidRDefault="0003469C" w:rsidP="007C0A94">
            <w:pPr>
              <w:pStyle w:val="Tabletext"/>
            </w:pPr>
            <w:r>
              <w:t>Learning i</w:t>
            </w:r>
            <w:r w:rsidRPr="005E4FF1">
              <w:t>s a</w:t>
            </w:r>
            <w:r>
              <w:t>lready a</w:t>
            </w:r>
            <w:r w:rsidRPr="005E4FF1">
              <w:t xml:space="preserve"> lifetime pursuit</w:t>
            </w:r>
            <w:r>
              <w:t xml:space="preserve">. We recognise the importance of all types of learning at all stages of life, rather than prioritising formal education or education and training related to work, although these in themselves are </w:t>
            </w:r>
            <w:r>
              <w:lastRenderedPageBreak/>
              <w:t xml:space="preserve">important. </w:t>
            </w:r>
          </w:p>
          <w:p w:rsidR="009C1C0F" w:rsidRDefault="009C1C0F" w:rsidP="007C0A94">
            <w:pPr>
              <w:pStyle w:val="Tabletext"/>
            </w:pPr>
          </w:p>
          <w:p w:rsidR="00A42407" w:rsidRDefault="0003469C" w:rsidP="007C0A94">
            <w:pPr>
              <w:pStyle w:val="Tabletext"/>
            </w:pPr>
            <w:r>
              <w:t>To engage effectively with learners we can</w:t>
            </w:r>
            <w:r w:rsidR="00712427">
              <w:t>no</w:t>
            </w:r>
            <w:r>
              <w:t>t afford to generalise about who wants to learn what and how.</w:t>
            </w:r>
          </w:p>
        </w:tc>
      </w:tr>
      <w:tr w:rsidR="0003469C">
        <w:trPr>
          <w:trHeight w:val="269"/>
        </w:trPr>
        <w:tc>
          <w:tcPr>
            <w:tcW w:w="3085" w:type="dxa"/>
            <w:vMerge w:val="restart"/>
          </w:tcPr>
          <w:p w:rsidR="00221735" w:rsidRDefault="0003469C" w:rsidP="007C0A94">
            <w:pPr>
              <w:pStyle w:val="Tabletext"/>
            </w:pPr>
            <w:r>
              <w:lastRenderedPageBreak/>
              <w:t xml:space="preserve">4. </w:t>
            </w:r>
            <w:r w:rsidR="00EA0E5D">
              <w:t>W</w:t>
            </w:r>
            <w:r w:rsidR="00EA0B7C">
              <w:t>e</w:t>
            </w:r>
            <w:r w:rsidR="00EA0E5D">
              <w:t xml:space="preserve"> recognise the importance of the early years and that</w:t>
            </w:r>
            <w:r w:rsidR="009F5000" w:rsidRPr="009C1C0F">
              <w:t xml:space="preserve"> </w:t>
            </w:r>
            <w:r w:rsidRPr="009C1C0F">
              <w:t>transition points and pathways</w:t>
            </w:r>
            <w:r w:rsidR="00EA0E5D">
              <w:t xml:space="preserve"> are critical for children and young people</w:t>
            </w:r>
          </w:p>
          <w:p w:rsidR="00221735" w:rsidRDefault="00221735" w:rsidP="007C0A94">
            <w:pPr>
              <w:pStyle w:val="Tabletext"/>
            </w:pPr>
          </w:p>
        </w:tc>
        <w:tc>
          <w:tcPr>
            <w:tcW w:w="5954" w:type="dxa"/>
            <w:vMerge w:val="restart"/>
          </w:tcPr>
          <w:p w:rsidR="009F5000" w:rsidRPr="009F5000" w:rsidRDefault="00EA0E5D" w:rsidP="007C0A94">
            <w:pPr>
              <w:pStyle w:val="Tabletext"/>
              <w:rPr>
                <w:rFonts w:cs="Arial"/>
              </w:rPr>
            </w:pPr>
            <w:r>
              <w:rPr>
                <w:rFonts w:cs="Arial"/>
              </w:rPr>
              <w:t>T</w:t>
            </w:r>
            <w:r w:rsidR="009F5000" w:rsidRPr="009F5000">
              <w:rPr>
                <w:rFonts w:cs="Arial"/>
              </w:rPr>
              <w:t xml:space="preserve">he early years provide a window of opportunity that is never repeated in supporting optimal brain development. Gaps in educational outcomes open early and once children are on developmental trajectories, it is difficult and more costly to alter these trajectories. We appreciate the cost effectiveness of </w:t>
            </w:r>
            <w:r w:rsidR="00A42407" w:rsidRPr="009F5000">
              <w:rPr>
                <w:rFonts w:cs="Arial"/>
              </w:rPr>
              <w:t>front-loading</w:t>
            </w:r>
            <w:r w:rsidR="009F5000" w:rsidRPr="009F5000">
              <w:rPr>
                <w:rFonts w:cs="Arial"/>
              </w:rPr>
              <w:t xml:space="preserve"> learning and development in the early years.</w:t>
            </w:r>
          </w:p>
          <w:p w:rsidR="009F5000" w:rsidRDefault="009F5000" w:rsidP="007C0A94">
            <w:pPr>
              <w:pStyle w:val="Tabletext"/>
            </w:pPr>
          </w:p>
          <w:p w:rsidR="005B34C5" w:rsidRDefault="00690ECA" w:rsidP="007C0A94">
            <w:pPr>
              <w:pStyle w:val="Tabletext"/>
            </w:pPr>
            <w:r>
              <w:t xml:space="preserve">The importance of pathways and transitions </w:t>
            </w:r>
            <w:r w:rsidR="00EA0E5D">
              <w:t xml:space="preserve">as children and young people move through different stages </w:t>
            </w:r>
            <w:r>
              <w:t>is well recognised</w:t>
            </w:r>
            <w:r w:rsidR="002D5F63">
              <w:t xml:space="preserve"> and is a focus for support and intervention.</w:t>
            </w:r>
            <w:r w:rsidR="005B34C5">
              <w:t xml:space="preserve"> </w:t>
            </w:r>
          </w:p>
          <w:p w:rsidR="00690ECA" w:rsidRDefault="00690ECA" w:rsidP="007C0A94">
            <w:pPr>
              <w:pStyle w:val="Tabletext"/>
            </w:pPr>
          </w:p>
          <w:p w:rsidR="00501F9F" w:rsidRPr="00501F9F" w:rsidRDefault="00501F9F" w:rsidP="007C0A94">
            <w:pPr>
              <w:pStyle w:val="Tabletext"/>
            </w:pPr>
            <w:r w:rsidRPr="00501F9F">
              <w:t xml:space="preserve">We value and support the engagement of young people in education, through transitions, their attainment of year 12, </w:t>
            </w:r>
            <w:proofErr w:type="gramStart"/>
            <w:r w:rsidRPr="00501F9F">
              <w:t>their</w:t>
            </w:r>
            <w:proofErr w:type="gramEnd"/>
            <w:r w:rsidRPr="00501F9F">
              <w:t xml:space="preserve"> access to tertiary education, vocational training and training for acquiring the trades.</w:t>
            </w:r>
          </w:p>
          <w:p w:rsidR="00501F9F" w:rsidRDefault="00501F9F" w:rsidP="007C0A94">
            <w:pPr>
              <w:pStyle w:val="Tabletext"/>
            </w:pPr>
          </w:p>
          <w:p w:rsidR="0003469C" w:rsidRDefault="005B34C5" w:rsidP="007C0A94">
            <w:pPr>
              <w:pStyle w:val="Tabletext"/>
            </w:pPr>
            <w:r>
              <w:t xml:space="preserve">Educational outcomes are </w:t>
            </w:r>
            <w:r w:rsidR="00712427">
              <w:t xml:space="preserve">important </w:t>
            </w:r>
            <w:r>
              <w:t xml:space="preserve">for social </w:t>
            </w:r>
            <w:r w:rsidR="00690ECA">
              <w:t>participation and</w:t>
            </w:r>
            <w:r>
              <w:t xml:space="preserve"> </w:t>
            </w:r>
            <w:r w:rsidR="00690ECA">
              <w:t>outcomes in the longer term</w:t>
            </w:r>
            <w:r w:rsidR="00712427">
              <w:t>.</w:t>
            </w:r>
            <w:r w:rsidR="002D5F63">
              <w:t xml:space="preserve"> </w:t>
            </w:r>
            <w:r w:rsidR="00712427">
              <w:t>I</w:t>
            </w:r>
            <w:r w:rsidR="002D5F63">
              <w:t>nformation</w:t>
            </w:r>
            <w:r w:rsidR="00712427">
              <w:t xml:space="preserve"> provision</w:t>
            </w:r>
            <w:r w:rsidR="002D5F63">
              <w:t xml:space="preserve">, </w:t>
            </w:r>
            <w:r w:rsidR="00712427">
              <w:t xml:space="preserve">capacity to </w:t>
            </w:r>
            <w:r w:rsidR="002D5F63">
              <w:t xml:space="preserve">understand choices, </w:t>
            </w:r>
            <w:proofErr w:type="gramStart"/>
            <w:r w:rsidR="002D5F63">
              <w:t xml:space="preserve">support in decision making </w:t>
            </w:r>
            <w:r w:rsidR="00712427">
              <w:t>are</w:t>
            </w:r>
            <w:proofErr w:type="gramEnd"/>
            <w:r w:rsidR="00712427">
              <w:t xml:space="preserve"> </w:t>
            </w:r>
            <w:r w:rsidR="002D5F63">
              <w:t xml:space="preserve">all important </w:t>
            </w:r>
            <w:r>
              <w:t xml:space="preserve">to strengthen </w:t>
            </w:r>
            <w:r w:rsidR="002D5F63">
              <w:t xml:space="preserve">transition points. It is important to recognise </w:t>
            </w:r>
            <w:r>
              <w:t>vulnerability</w:t>
            </w:r>
            <w:r w:rsidR="002D5F63">
              <w:t xml:space="preserve"> may </w:t>
            </w:r>
            <w:r w:rsidR="004B52C8">
              <w:t xml:space="preserve">occur </w:t>
            </w:r>
            <w:r w:rsidR="002D5F63">
              <w:t>at different times or stages for different people.</w:t>
            </w:r>
          </w:p>
          <w:p w:rsidR="009C1C0F" w:rsidRDefault="009C1C0F" w:rsidP="007C0A94">
            <w:pPr>
              <w:pStyle w:val="Tabletext"/>
            </w:pPr>
          </w:p>
        </w:tc>
      </w:tr>
      <w:tr w:rsidR="0003469C">
        <w:trPr>
          <w:trHeight w:val="269"/>
        </w:trPr>
        <w:tc>
          <w:tcPr>
            <w:tcW w:w="3085" w:type="dxa"/>
            <w:vMerge/>
          </w:tcPr>
          <w:p w:rsidR="0003469C" w:rsidRDefault="0003469C" w:rsidP="007C0A94">
            <w:pPr>
              <w:pStyle w:val="Tabletext"/>
            </w:pPr>
          </w:p>
        </w:tc>
        <w:tc>
          <w:tcPr>
            <w:tcW w:w="5954" w:type="dxa"/>
            <w:vMerge/>
          </w:tcPr>
          <w:p w:rsidR="0003469C" w:rsidRDefault="0003469C" w:rsidP="007C0A94">
            <w:pPr>
              <w:pStyle w:val="Tabletext"/>
            </w:pPr>
          </w:p>
        </w:tc>
      </w:tr>
      <w:tr w:rsidR="0003469C">
        <w:trPr>
          <w:trHeight w:val="269"/>
        </w:trPr>
        <w:tc>
          <w:tcPr>
            <w:tcW w:w="3085" w:type="dxa"/>
            <w:vMerge/>
          </w:tcPr>
          <w:p w:rsidR="0003469C" w:rsidRDefault="0003469C" w:rsidP="007C0A94">
            <w:pPr>
              <w:pStyle w:val="Tabletext"/>
            </w:pPr>
          </w:p>
        </w:tc>
        <w:tc>
          <w:tcPr>
            <w:tcW w:w="5954" w:type="dxa"/>
            <w:vMerge/>
          </w:tcPr>
          <w:p w:rsidR="0003469C" w:rsidRDefault="0003469C" w:rsidP="007C0A94">
            <w:pPr>
              <w:pStyle w:val="Tabletext"/>
            </w:pPr>
          </w:p>
        </w:tc>
      </w:tr>
      <w:tr w:rsidR="0003469C">
        <w:tblPrEx>
          <w:tblLook w:val="04A0" w:firstRow="1" w:lastRow="0" w:firstColumn="1" w:lastColumn="0" w:noHBand="0" w:noVBand="1"/>
        </w:tblPrEx>
        <w:trPr>
          <w:trHeight w:val="269"/>
        </w:trPr>
        <w:tc>
          <w:tcPr>
            <w:tcW w:w="3085" w:type="dxa"/>
            <w:vMerge/>
          </w:tcPr>
          <w:p w:rsidR="0003469C" w:rsidRDefault="0003469C" w:rsidP="007C0A94">
            <w:pPr>
              <w:pStyle w:val="Tabletext"/>
            </w:pPr>
          </w:p>
        </w:tc>
        <w:tc>
          <w:tcPr>
            <w:tcW w:w="5954" w:type="dxa"/>
            <w:vMerge/>
          </w:tcPr>
          <w:p w:rsidR="0003469C" w:rsidRDefault="0003469C" w:rsidP="007C0A94">
            <w:pPr>
              <w:pStyle w:val="Tabletext"/>
            </w:pPr>
          </w:p>
        </w:tc>
      </w:tr>
      <w:tr w:rsidR="0003469C">
        <w:tblPrEx>
          <w:tblLook w:val="04A0" w:firstRow="1" w:lastRow="0" w:firstColumn="1" w:lastColumn="0" w:noHBand="0" w:noVBand="1"/>
        </w:tblPrEx>
        <w:trPr>
          <w:trHeight w:val="269"/>
        </w:trPr>
        <w:tc>
          <w:tcPr>
            <w:tcW w:w="3085" w:type="dxa"/>
            <w:vMerge/>
          </w:tcPr>
          <w:p w:rsidR="0003469C" w:rsidRDefault="0003469C" w:rsidP="007C0A94">
            <w:pPr>
              <w:pStyle w:val="Tabletext"/>
            </w:pPr>
          </w:p>
        </w:tc>
        <w:tc>
          <w:tcPr>
            <w:tcW w:w="5954" w:type="dxa"/>
            <w:vMerge/>
          </w:tcPr>
          <w:p w:rsidR="0003469C" w:rsidRDefault="0003469C" w:rsidP="007C0A94">
            <w:pPr>
              <w:pStyle w:val="Tabletext"/>
            </w:pPr>
          </w:p>
        </w:tc>
      </w:tr>
      <w:tr w:rsidR="003C0915">
        <w:trPr>
          <w:trHeight w:val="269"/>
        </w:trPr>
        <w:tc>
          <w:tcPr>
            <w:tcW w:w="3085" w:type="dxa"/>
            <w:vMerge w:val="restart"/>
          </w:tcPr>
          <w:p w:rsidR="003C0915" w:rsidRDefault="0003469C" w:rsidP="007C0A94">
            <w:pPr>
              <w:pStyle w:val="Tabletext"/>
            </w:pPr>
            <w:r>
              <w:t>5</w:t>
            </w:r>
            <w:r w:rsidR="003C0915">
              <w:t xml:space="preserve">. </w:t>
            </w:r>
            <w:r w:rsidR="00690ECA">
              <w:t>We understand the importance of l</w:t>
            </w:r>
            <w:r w:rsidR="003C0915" w:rsidRPr="00F100D3">
              <w:t xml:space="preserve">earning opportunities and outcomes </w:t>
            </w:r>
            <w:r w:rsidR="00A33112">
              <w:t xml:space="preserve">for all </w:t>
            </w:r>
            <w:r w:rsidR="005B34C5">
              <w:t>th</w:t>
            </w:r>
            <w:r w:rsidR="00501F9F">
              <w:t>r</w:t>
            </w:r>
            <w:r w:rsidR="005B34C5">
              <w:t>oughout the life course</w:t>
            </w:r>
          </w:p>
        </w:tc>
        <w:tc>
          <w:tcPr>
            <w:tcW w:w="5954" w:type="dxa"/>
            <w:vMerge w:val="restart"/>
          </w:tcPr>
          <w:p w:rsidR="0036061B" w:rsidRDefault="005B34C5" w:rsidP="007C0A94">
            <w:pPr>
              <w:pStyle w:val="Tabletext"/>
            </w:pPr>
            <w:r>
              <w:t>T</w:t>
            </w:r>
            <w:r w:rsidR="003C0915">
              <w:t xml:space="preserve">here is </w:t>
            </w:r>
            <w:r w:rsidR="00690ECA">
              <w:t>growing</w:t>
            </w:r>
            <w:r w:rsidR="003C0915">
              <w:t xml:space="preserve"> evidence of the effectiveness of family learning and collective learning. The benefits includ</w:t>
            </w:r>
            <w:r w:rsidR="00A33112">
              <w:t>e empowering individua</w:t>
            </w:r>
            <w:r w:rsidR="00B07F6B">
              <w:t>l</w:t>
            </w:r>
            <w:r w:rsidR="00A33112">
              <w:t>s with new options and opportunities,</w:t>
            </w:r>
            <w:r w:rsidR="003C0915">
              <w:t xml:space="preserve"> changing the aspirations </w:t>
            </w:r>
            <w:r>
              <w:t xml:space="preserve">and circumstances </w:t>
            </w:r>
            <w:r w:rsidR="00A33112">
              <w:t>with</w:t>
            </w:r>
            <w:r w:rsidR="003C0915">
              <w:t>in families</w:t>
            </w:r>
            <w:r w:rsidR="00A33112">
              <w:t>,</w:t>
            </w:r>
            <w:r w:rsidR="003C0915">
              <w:t xml:space="preserve"> </w:t>
            </w:r>
            <w:r w:rsidR="00A33112">
              <w:t>enabling</w:t>
            </w:r>
            <w:r w:rsidR="003C0915">
              <w:t xml:space="preserve"> people </w:t>
            </w:r>
            <w:r w:rsidR="00A33112">
              <w:t>to re</w:t>
            </w:r>
            <w:r w:rsidR="003C0915">
              <w:t>new learning journeys, gain skills, knowledge and experience to move into employment</w:t>
            </w:r>
            <w:r w:rsidR="00B07F6B">
              <w:t>,</w:t>
            </w:r>
            <w:r w:rsidR="00A33112">
              <w:t xml:space="preserve"> to </w:t>
            </w:r>
            <w:r w:rsidR="003C0915">
              <w:t xml:space="preserve">contribute to </w:t>
            </w:r>
            <w:r w:rsidR="00A33112">
              <w:t>the wider community</w:t>
            </w:r>
            <w:r w:rsidR="003C0915">
              <w:t xml:space="preserve"> and</w:t>
            </w:r>
            <w:r w:rsidR="00A33112">
              <w:t xml:space="preserve"> to strengthen </w:t>
            </w:r>
            <w:r w:rsidR="003C0915">
              <w:t>the culture of learning in families and groups.</w:t>
            </w:r>
          </w:p>
          <w:p w:rsidR="0036061B" w:rsidRDefault="0036061B" w:rsidP="007C0A94">
            <w:pPr>
              <w:pStyle w:val="Tabletext"/>
            </w:pPr>
          </w:p>
          <w:p w:rsidR="003C0915" w:rsidRDefault="0036061B" w:rsidP="007C0A94">
            <w:pPr>
              <w:pStyle w:val="Tabletext"/>
            </w:pPr>
            <w:r>
              <w:t xml:space="preserve">There is also evidence </w:t>
            </w:r>
            <w:r w:rsidR="00A33112">
              <w:t>that</w:t>
            </w:r>
            <w:r w:rsidR="00B07F6B">
              <w:t xml:space="preserve"> </w:t>
            </w:r>
            <w:r w:rsidR="00A33112">
              <w:t xml:space="preserve">participation in </w:t>
            </w:r>
            <w:r>
              <w:t xml:space="preserve">community governance can encourage participation and also </w:t>
            </w:r>
            <w:r w:rsidR="00A33112">
              <w:t xml:space="preserve">create </w:t>
            </w:r>
            <w:r>
              <w:t xml:space="preserve">pathways </w:t>
            </w:r>
            <w:r w:rsidR="00A33112">
              <w:t>to learning and employment.</w:t>
            </w:r>
          </w:p>
          <w:p w:rsidR="009C1C0F" w:rsidRDefault="009C1C0F" w:rsidP="007C0A94">
            <w:pPr>
              <w:pStyle w:val="Tabletext"/>
            </w:pPr>
          </w:p>
        </w:tc>
      </w:tr>
      <w:tr w:rsidR="003C0915">
        <w:trPr>
          <w:trHeight w:val="269"/>
        </w:trPr>
        <w:tc>
          <w:tcPr>
            <w:tcW w:w="3085" w:type="dxa"/>
            <w:vMerge/>
          </w:tcPr>
          <w:p w:rsidR="003C0915" w:rsidRDefault="003C0915" w:rsidP="007C0A94">
            <w:pPr>
              <w:pStyle w:val="Tabletext"/>
            </w:pPr>
          </w:p>
        </w:tc>
        <w:tc>
          <w:tcPr>
            <w:tcW w:w="5954" w:type="dxa"/>
            <w:vMerge/>
          </w:tcPr>
          <w:p w:rsidR="003C0915" w:rsidRDefault="003C0915" w:rsidP="007C0A94">
            <w:pPr>
              <w:pStyle w:val="Tabletext"/>
            </w:pPr>
          </w:p>
        </w:tc>
      </w:tr>
      <w:tr w:rsidR="003C0915">
        <w:trPr>
          <w:trHeight w:val="269"/>
        </w:trPr>
        <w:tc>
          <w:tcPr>
            <w:tcW w:w="3085" w:type="dxa"/>
            <w:vMerge/>
          </w:tcPr>
          <w:p w:rsidR="003C0915" w:rsidRDefault="003C0915" w:rsidP="007C0A94">
            <w:pPr>
              <w:pStyle w:val="Tabletext"/>
            </w:pPr>
          </w:p>
        </w:tc>
        <w:tc>
          <w:tcPr>
            <w:tcW w:w="5954" w:type="dxa"/>
            <w:vMerge/>
          </w:tcPr>
          <w:p w:rsidR="003C0915" w:rsidRDefault="003C0915" w:rsidP="007C0A94">
            <w:pPr>
              <w:pStyle w:val="Tabletext"/>
            </w:pPr>
          </w:p>
        </w:tc>
      </w:tr>
      <w:tr w:rsidR="003C0915">
        <w:tblPrEx>
          <w:tblLook w:val="04A0" w:firstRow="1" w:lastRow="0" w:firstColumn="1" w:lastColumn="0" w:noHBand="0" w:noVBand="1"/>
        </w:tblPrEx>
        <w:trPr>
          <w:trHeight w:val="269"/>
        </w:trPr>
        <w:tc>
          <w:tcPr>
            <w:tcW w:w="3085" w:type="dxa"/>
            <w:vMerge/>
          </w:tcPr>
          <w:p w:rsidR="003C0915" w:rsidRDefault="003C0915" w:rsidP="007C0A94">
            <w:pPr>
              <w:pStyle w:val="Tabletext"/>
            </w:pPr>
          </w:p>
        </w:tc>
        <w:tc>
          <w:tcPr>
            <w:tcW w:w="5954" w:type="dxa"/>
            <w:vMerge/>
          </w:tcPr>
          <w:p w:rsidR="003C0915" w:rsidRDefault="003C0915" w:rsidP="007C0A94">
            <w:pPr>
              <w:pStyle w:val="Tabletext"/>
            </w:pPr>
          </w:p>
        </w:tc>
      </w:tr>
      <w:tr w:rsidR="003C0915">
        <w:tblPrEx>
          <w:tblLook w:val="04A0" w:firstRow="1" w:lastRow="0" w:firstColumn="1" w:lastColumn="0" w:noHBand="0" w:noVBand="1"/>
        </w:tblPrEx>
        <w:trPr>
          <w:trHeight w:val="269"/>
        </w:trPr>
        <w:tc>
          <w:tcPr>
            <w:tcW w:w="3085" w:type="dxa"/>
            <w:vMerge/>
          </w:tcPr>
          <w:p w:rsidR="003C0915" w:rsidRDefault="003C0915" w:rsidP="007C0A94">
            <w:pPr>
              <w:pStyle w:val="Tabletext"/>
            </w:pPr>
          </w:p>
        </w:tc>
        <w:tc>
          <w:tcPr>
            <w:tcW w:w="5954" w:type="dxa"/>
            <w:vMerge/>
          </w:tcPr>
          <w:p w:rsidR="003C0915" w:rsidRDefault="003C0915" w:rsidP="007C0A94">
            <w:pPr>
              <w:pStyle w:val="Tabletext"/>
            </w:pPr>
          </w:p>
        </w:tc>
      </w:tr>
      <w:tr w:rsidR="003F2B66">
        <w:trPr>
          <w:trHeight w:val="269"/>
        </w:trPr>
        <w:tc>
          <w:tcPr>
            <w:tcW w:w="3085" w:type="dxa"/>
            <w:vMerge w:val="restart"/>
          </w:tcPr>
          <w:p w:rsidR="003F2B66" w:rsidRDefault="0003469C" w:rsidP="007C0A94">
            <w:pPr>
              <w:pStyle w:val="Tabletext"/>
            </w:pPr>
            <w:r>
              <w:t>6</w:t>
            </w:r>
            <w:r w:rsidR="003F2B66">
              <w:t>.</w:t>
            </w:r>
            <w:r w:rsidR="003F2B66" w:rsidRPr="003C0915">
              <w:t xml:space="preserve"> Planning for the future is critical </w:t>
            </w:r>
          </w:p>
        </w:tc>
        <w:tc>
          <w:tcPr>
            <w:tcW w:w="5954" w:type="dxa"/>
            <w:vMerge w:val="restart"/>
          </w:tcPr>
          <w:p w:rsidR="0003469C" w:rsidRDefault="0003469C" w:rsidP="007C0A94">
            <w:pPr>
              <w:pStyle w:val="Tabletext"/>
            </w:pPr>
            <w:r>
              <w:t>This involves strategic thinking and working effectively across boundarie</w:t>
            </w:r>
            <w:r w:rsidR="0036061B">
              <w:t xml:space="preserve">s (sectors, LGAs, </w:t>
            </w:r>
            <w:r w:rsidR="00A33112">
              <w:t xml:space="preserve">social and economic </w:t>
            </w:r>
            <w:r w:rsidR="0036061B">
              <w:t xml:space="preserve">policy </w:t>
            </w:r>
            <w:r w:rsidR="00A42407">
              <w:t>areas)</w:t>
            </w:r>
            <w:r w:rsidR="0036061B">
              <w:t xml:space="preserve"> and advocating for learning as a priority</w:t>
            </w:r>
            <w:r w:rsidR="00690ECA">
              <w:t>.</w:t>
            </w:r>
          </w:p>
          <w:p w:rsidR="0003469C" w:rsidRDefault="0003469C" w:rsidP="007C0A94">
            <w:pPr>
              <w:pStyle w:val="Tabletext"/>
            </w:pPr>
          </w:p>
          <w:p w:rsidR="003F2B66" w:rsidRDefault="003F2B66" w:rsidP="007C0A94">
            <w:pPr>
              <w:pStyle w:val="Tabletext"/>
            </w:pPr>
            <w:r>
              <w:t xml:space="preserve">Planning for a rapidly growing population with limited </w:t>
            </w:r>
            <w:r>
              <w:lastRenderedPageBreak/>
              <w:t>capacity to provide</w:t>
            </w:r>
            <w:r w:rsidR="00A33112">
              <w:t xml:space="preserve"> </w:t>
            </w:r>
            <w:r>
              <w:t>community infrastructure inclusive</w:t>
            </w:r>
            <w:r w:rsidR="00A33112">
              <w:t>,</w:t>
            </w:r>
            <w:r>
              <w:t xml:space="preserve"> thoughtful planning is critical to ensure opportunities provided continue to be relevant and the infrastructure is flexible enough to deal with change as communities evolve and grow</w:t>
            </w:r>
            <w:r w:rsidR="009C1C0F">
              <w:t>.</w:t>
            </w:r>
          </w:p>
          <w:p w:rsidR="009C1C0F" w:rsidRDefault="009C1C0F" w:rsidP="007C0A94">
            <w:pPr>
              <w:pStyle w:val="Tabletext"/>
            </w:pPr>
          </w:p>
        </w:tc>
      </w:tr>
      <w:tr w:rsidR="003F2B66">
        <w:trPr>
          <w:trHeight w:val="269"/>
        </w:trPr>
        <w:tc>
          <w:tcPr>
            <w:tcW w:w="3085" w:type="dxa"/>
            <w:vMerge/>
          </w:tcPr>
          <w:p w:rsidR="003F2B66" w:rsidRDefault="003F2B66" w:rsidP="00B2479F">
            <w:pPr>
              <w:jc w:val="left"/>
            </w:pPr>
          </w:p>
        </w:tc>
        <w:tc>
          <w:tcPr>
            <w:tcW w:w="5954" w:type="dxa"/>
            <w:vMerge/>
          </w:tcPr>
          <w:p w:rsidR="003F2B66" w:rsidRDefault="003F2B66" w:rsidP="00986684">
            <w:pPr>
              <w:jc w:val="left"/>
            </w:pPr>
          </w:p>
        </w:tc>
      </w:tr>
      <w:tr w:rsidR="003F2B66">
        <w:trPr>
          <w:trHeight w:val="269"/>
        </w:trPr>
        <w:tc>
          <w:tcPr>
            <w:tcW w:w="3085" w:type="dxa"/>
            <w:vMerge/>
          </w:tcPr>
          <w:p w:rsidR="003F2B66" w:rsidRDefault="003F2B66" w:rsidP="00B2479F">
            <w:pPr>
              <w:jc w:val="left"/>
            </w:pPr>
          </w:p>
        </w:tc>
        <w:tc>
          <w:tcPr>
            <w:tcW w:w="5954" w:type="dxa"/>
            <w:vMerge/>
          </w:tcPr>
          <w:p w:rsidR="003F2B66" w:rsidRDefault="003F2B66" w:rsidP="00986684">
            <w:pPr>
              <w:jc w:val="left"/>
            </w:pPr>
          </w:p>
        </w:tc>
      </w:tr>
      <w:tr w:rsidR="003F2B66">
        <w:tblPrEx>
          <w:tblLook w:val="04A0" w:firstRow="1" w:lastRow="0" w:firstColumn="1" w:lastColumn="0" w:noHBand="0" w:noVBand="1"/>
        </w:tblPrEx>
        <w:trPr>
          <w:trHeight w:val="269"/>
        </w:trPr>
        <w:tc>
          <w:tcPr>
            <w:tcW w:w="3085" w:type="dxa"/>
            <w:vMerge/>
          </w:tcPr>
          <w:p w:rsidR="003F2B66" w:rsidRDefault="003F2B66" w:rsidP="00B2479F">
            <w:pPr>
              <w:jc w:val="left"/>
            </w:pPr>
          </w:p>
        </w:tc>
        <w:tc>
          <w:tcPr>
            <w:tcW w:w="5954" w:type="dxa"/>
            <w:vMerge/>
          </w:tcPr>
          <w:p w:rsidR="003F2B66" w:rsidRDefault="003F2B66" w:rsidP="00986684">
            <w:pPr>
              <w:jc w:val="left"/>
            </w:pPr>
          </w:p>
        </w:tc>
      </w:tr>
      <w:tr w:rsidR="003F2B66">
        <w:tblPrEx>
          <w:tblLook w:val="04A0" w:firstRow="1" w:lastRow="0" w:firstColumn="1" w:lastColumn="0" w:noHBand="0" w:noVBand="1"/>
        </w:tblPrEx>
        <w:trPr>
          <w:trHeight w:val="269"/>
        </w:trPr>
        <w:tc>
          <w:tcPr>
            <w:tcW w:w="3085" w:type="dxa"/>
            <w:vMerge/>
          </w:tcPr>
          <w:p w:rsidR="003F2B66" w:rsidRDefault="003F2B66" w:rsidP="00B2479F">
            <w:pPr>
              <w:jc w:val="left"/>
            </w:pPr>
          </w:p>
        </w:tc>
        <w:tc>
          <w:tcPr>
            <w:tcW w:w="5954" w:type="dxa"/>
            <w:vMerge/>
          </w:tcPr>
          <w:p w:rsidR="003F2B66" w:rsidRDefault="003F2B66" w:rsidP="00986684">
            <w:pPr>
              <w:jc w:val="left"/>
            </w:pPr>
          </w:p>
        </w:tc>
      </w:tr>
    </w:tbl>
    <w:p w:rsidR="00A42407" w:rsidRPr="00A42407" w:rsidDel="00A42407" w:rsidRDefault="00A42407" w:rsidP="00A42407"/>
    <w:p w:rsidR="00A42407" w:rsidRDefault="00A42407">
      <w:pPr>
        <w:jc w:val="left"/>
        <w:rPr>
          <w:rFonts w:eastAsiaTheme="majorEastAsia" w:cstheme="majorBidi"/>
          <w:b/>
          <w:bCs/>
          <w:caps/>
          <w:spacing w:val="20"/>
          <w:sz w:val="20"/>
        </w:rPr>
      </w:pPr>
    </w:p>
    <w:p w:rsidR="00254626" w:rsidRDefault="00254626" w:rsidP="004F345B">
      <w:pPr>
        <w:pStyle w:val="Heading2"/>
      </w:pPr>
      <w:bookmarkStart w:id="20" w:name="_Toc369876280"/>
      <w:r>
        <w:t>COUNCIL’S ROLE</w:t>
      </w:r>
      <w:bookmarkEnd w:id="20"/>
      <w:r>
        <w:t xml:space="preserve"> </w:t>
      </w:r>
    </w:p>
    <w:p w:rsidR="003C26D7" w:rsidRDefault="00180F25" w:rsidP="004F345B">
      <w:pPr>
        <w:rPr>
          <w:rFonts w:ascii="Calibri" w:hAnsi="Calibri" w:cs="Calibri"/>
        </w:rPr>
      </w:pPr>
      <w:r>
        <w:t>It is recognised that Council’s role in th</w:t>
      </w:r>
      <w:r w:rsidR="00254626">
        <w:t>e lifelong learning</w:t>
      </w:r>
      <w:r>
        <w:t xml:space="preserve"> arena will change and develop over time</w:t>
      </w:r>
      <w:r w:rsidR="00254626">
        <w:t>. In</w:t>
      </w:r>
      <w:r>
        <w:t xml:space="preserve"> the first instance Council’s role</w:t>
      </w:r>
      <w:r w:rsidR="00DB654B">
        <w:t xml:space="preserve"> </w:t>
      </w:r>
      <w:r w:rsidR="00254626">
        <w:t xml:space="preserve">can </w:t>
      </w:r>
      <w:r w:rsidR="00A5295D">
        <w:t xml:space="preserve">be to </w:t>
      </w:r>
      <w:r w:rsidR="00254626">
        <w:t>build</w:t>
      </w:r>
      <w:r w:rsidR="00626A14">
        <w:t xml:space="preserve"> from areas of current activity</w:t>
      </w:r>
      <w:r w:rsidR="007E04EF">
        <w:t xml:space="preserve"> recognising resource and expertise constraints within Council</w:t>
      </w:r>
      <w:r w:rsidR="00C95E82">
        <w:t>.</w:t>
      </w:r>
      <w:r w:rsidR="003A19AF">
        <w:t xml:space="preserve"> </w:t>
      </w:r>
    </w:p>
    <w:p w:rsidR="003C26D7" w:rsidRDefault="003C26D7" w:rsidP="004F345B">
      <w:r>
        <w:t xml:space="preserve">Council can be a provider and directly undertake work to support a strategic objective. Council can support the work of others in the role of facilitator. Council can advocate for works on behalf of its community. </w:t>
      </w:r>
      <w:r w:rsidRPr="001F07FA">
        <w:t xml:space="preserve">Council however, is only one player in the community and cannot do everything. There are many individuals, groups and organisations that can work together to </w:t>
      </w:r>
      <w:r>
        <w:t>embed lifelong learning in the City of Whittlesea</w:t>
      </w:r>
      <w:r w:rsidR="003A19AF">
        <w:t>.</w:t>
      </w:r>
      <w:r w:rsidR="00BA5730">
        <w:t xml:space="preserve"> </w:t>
      </w:r>
    </w:p>
    <w:p w:rsidR="009C1C0F" w:rsidRDefault="00ED3109" w:rsidP="00EB1EAA">
      <w:r>
        <w:t xml:space="preserve">Over time, </w:t>
      </w:r>
      <w:r w:rsidR="00BA5730">
        <w:t xml:space="preserve">it is anticipated that </w:t>
      </w:r>
      <w:r>
        <w:t xml:space="preserve">it may be more effective for </w:t>
      </w:r>
      <w:r w:rsidR="00BA5730">
        <w:t xml:space="preserve">Council’s </w:t>
      </w:r>
      <w:r>
        <w:t xml:space="preserve">limited resources to be directed toward the roles of facilitator and advocate and </w:t>
      </w:r>
      <w:r w:rsidR="00BA5730">
        <w:t xml:space="preserve">away from </w:t>
      </w:r>
      <w:r>
        <w:t xml:space="preserve">direct </w:t>
      </w:r>
      <w:r w:rsidR="00BA5730">
        <w:t xml:space="preserve">provider of </w:t>
      </w:r>
      <w:r>
        <w:t xml:space="preserve">physical and social infrastructure. </w:t>
      </w:r>
    </w:p>
    <w:p w:rsidR="003C26D7" w:rsidRDefault="003C26D7" w:rsidP="003C26D7">
      <w:pPr>
        <w:autoSpaceDE w:val="0"/>
        <w:autoSpaceDN w:val="0"/>
        <w:adjustRightInd w:val="0"/>
        <w:spacing w:after="0" w:line="240" w:lineRule="auto"/>
      </w:pPr>
    </w:p>
    <w:p w:rsidR="00DB654B" w:rsidRDefault="00690ECA" w:rsidP="007C0A94">
      <w:pPr>
        <w:pStyle w:val="numberbullet"/>
      </w:pPr>
      <w:r>
        <w:t xml:space="preserve">1. </w:t>
      </w:r>
      <w:r w:rsidR="00254626">
        <w:t xml:space="preserve"> </w:t>
      </w:r>
      <w:r>
        <w:t>Council a</w:t>
      </w:r>
      <w:r w:rsidR="00FE13CF">
        <w:t xml:space="preserve">s a </w:t>
      </w:r>
      <w:r w:rsidR="00FE13CF" w:rsidRPr="00690ECA">
        <w:rPr>
          <w:b/>
        </w:rPr>
        <w:t>PROVIDER</w:t>
      </w:r>
    </w:p>
    <w:p w:rsidR="000F0DF4" w:rsidRPr="007B25B4" w:rsidRDefault="00FA6F58" w:rsidP="00EB1EAA">
      <w:pPr>
        <w:rPr>
          <w:rFonts w:cs="Arial"/>
          <w:i/>
          <w:color w:val="FF0000"/>
        </w:rPr>
      </w:pPr>
      <w:r w:rsidRPr="00EB1EAA">
        <w:rPr>
          <w:i/>
        </w:rPr>
        <w:t>Physical Infrastructure (Facilities)</w:t>
      </w:r>
    </w:p>
    <w:p w:rsidR="008144FA" w:rsidRPr="00EB1EAA" w:rsidRDefault="008144FA" w:rsidP="007C0A94">
      <w:pPr>
        <w:pStyle w:val="Bullets2"/>
      </w:pPr>
      <w:r w:rsidRPr="00EB1EAA">
        <w:t>Provide</w:t>
      </w:r>
      <w:r w:rsidR="004028C4" w:rsidRPr="00EB1EAA">
        <w:t>, maintain and upgrade appropriate</w:t>
      </w:r>
      <w:r w:rsidRPr="00EB1EAA">
        <w:t xml:space="preserve"> facilities to enable Council to engage with</w:t>
      </w:r>
      <w:r w:rsidR="004028C4" w:rsidRPr="00EB1EAA">
        <w:t>,</w:t>
      </w:r>
      <w:r w:rsidRPr="00EB1EAA">
        <w:t xml:space="preserve"> and support residents </w:t>
      </w:r>
      <w:r w:rsidR="0051493A" w:rsidRPr="00EB1EAA">
        <w:t xml:space="preserve">(for example </w:t>
      </w:r>
      <w:r w:rsidRPr="00EB1EAA">
        <w:t xml:space="preserve">Maternal Child Health centres, Kindergartens and </w:t>
      </w:r>
      <w:r w:rsidR="00E761F6" w:rsidRPr="00EB1EAA">
        <w:t>Long Day care</w:t>
      </w:r>
      <w:r w:rsidRPr="00EB1EAA">
        <w:t xml:space="preserve"> centres, community activity centres, halls and meeting spaces</w:t>
      </w:r>
      <w:r w:rsidR="0051493A" w:rsidRPr="00EB1EAA">
        <w:t>)</w:t>
      </w:r>
      <w:r w:rsidR="000F0DF4" w:rsidRPr="00EB1EAA">
        <w:t>.</w:t>
      </w:r>
    </w:p>
    <w:p w:rsidR="004028C4" w:rsidRPr="00EB1EAA" w:rsidRDefault="008144FA" w:rsidP="007C0A94">
      <w:pPr>
        <w:pStyle w:val="Bullets2"/>
      </w:pPr>
      <w:r w:rsidRPr="00EB1EAA">
        <w:t>Provid</w:t>
      </w:r>
      <w:r w:rsidR="004028C4" w:rsidRPr="00EB1EAA">
        <w:t xml:space="preserve">e, maintain and upgrade appropriate </w:t>
      </w:r>
      <w:r w:rsidRPr="00EB1EAA">
        <w:t>facilities to enable other agencies to engage with</w:t>
      </w:r>
      <w:r w:rsidR="004028C4" w:rsidRPr="00EB1EAA">
        <w:t>,</w:t>
      </w:r>
      <w:r w:rsidRPr="00EB1EAA">
        <w:t xml:space="preserve"> and support residents </w:t>
      </w:r>
      <w:r w:rsidR="0051493A" w:rsidRPr="00EB1EAA">
        <w:t xml:space="preserve">(for example </w:t>
      </w:r>
      <w:r w:rsidRPr="00EB1EAA">
        <w:t xml:space="preserve">libraries, learning centres, community centres </w:t>
      </w:r>
      <w:r w:rsidR="0051493A" w:rsidRPr="00EB1EAA">
        <w:t xml:space="preserve">and specific initiatives like </w:t>
      </w:r>
      <w:r w:rsidRPr="00EB1EAA">
        <w:t>the DEECD alternative school located at EDGE</w:t>
      </w:r>
      <w:r w:rsidR="00B25C72" w:rsidRPr="00EB1EAA">
        <w:t xml:space="preserve"> where possible</w:t>
      </w:r>
      <w:r w:rsidRPr="00EB1EAA">
        <w:t>)</w:t>
      </w:r>
      <w:r w:rsidR="000F0DF4" w:rsidRPr="00EB1EAA">
        <w:t>.</w:t>
      </w:r>
    </w:p>
    <w:p w:rsidR="00031252" w:rsidRPr="00EB1EAA" w:rsidRDefault="000F0DF4" w:rsidP="007C0A94">
      <w:pPr>
        <w:pStyle w:val="Bullets2"/>
      </w:pPr>
      <w:r w:rsidRPr="00EB1EAA">
        <w:t>S</w:t>
      </w:r>
      <w:r w:rsidR="00F814BB" w:rsidRPr="00EB1EAA">
        <w:t xml:space="preserve">cope opportunities for the </w:t>
      </w:r>
      <w:r w:rsidRPr="00EB1EAA">
        <w:t xml:space="preserve">early </w:t>
      </w:r>
      <w:r w:rsidR="00F814BB" w:rsidRPr="00EB1EAA">
        <w:t>provision</w:t>
      </w:r>
      <w:r w:rsidR="009F1C55" w:rsidRPr="00EB1EAA">
        <w:t xml:space="preserve"> of infrastructure that supports lifelong learning</w:t>
      </w:r>
      <w:r w:rsidR="00F814BB" w:rsidRPr="00EB1EAA">
        <w:t xml:space="preserve"> </w:t>
      </w:r>
      <w:r w:rsidRPr="00EB1EAA">
        <w:t>in the development of our growth areas (e.g</w:t>
      </w:r>
      <w:r w:rsidR="009F1C55" w:rsidRPr="00EB1EAA">
        <w:t>.</w:t>
      </w:r>
      <w:r w:rsidRPr="00EB1EAA">
        <w:t xml:space="preserve"> </w:t>
      </w:r>
      <w:proofErr w:type="spellStart"/>
      <w:r w:rsidRPr="00EB1EAA">
        <w:t>S</w:t>
      </w:r>
      <w:r w:rsidR="009F1C55" w:rsidRPr="00EB1EAA">
        <w:t>el</w:t>
      </w:r>
      <w:r w:rsidRPr="00EB1EAA">
        <w:t>andra</w:t>
      </w:r>
      <w:proofErr w:type="spellEnd"/>
      <w:r w:rsidRPr="00EB1EAA">
        <w:t xml:space="preserve"> Rise model).</w:t>
      </w:r>
    </w:p>
    <w:p w:rsidR="000F0DF4" w:rsidRPr="007B25B4" w:rsidRDefault="00FA6F58" w:rsidP="00EB1EAA">
      <w:pPr>
        <w:rPr>
          <w:i/>
        </w:rPr>
      </w:pPr>
      <w:r w:rsidRPr="00EB1EAA">
        <w:rPr>
          <w:i/>
        </w:rPr>
        <w:t>Funding</w:t>
      </w:r>
    </w:p>
    <w:p w:rsidR="004028C4" w:rsidRPr="00EB1EAA" w:rsidRDefault="004028C4" w:rsidP="007C0A94">
      <w:pPr>
        <w:pStyle w:val="Bullets2"/>
      </w:pPr>
      <w:r w:rsidRPr="00EB1EAA">
        <w:t xml:space="preserve">Provide </w:t>
      </w:r>
      <w:proofErr w:type="spellStart"/>
      <w:r w:rsidR="0060443D" w:rsidRPr="00EB1EAA">
        <w:t>multi year</w:t>
      </w:r>
      <w:proofErr w:type="spellEnd"/>
      <w:r w:rsidR="0060443D" w:rsidRPr="00EB1EAA">
        <w:t xml:space="preserve"> operational </w:t>
      </w:r>
      <w:r w:rsidRPr="00EB1EAA">
        <w:t xml:space="preserve">funding to </w:t>
      </w:r>
      <w:proofErr w:type="spellStart"/>
      <w:r w:rsidR="0060443D" w:rsidRPr="00EB1EAA">
        <w:t>non profit</w:t>
      </w:r>
      <w:proofErr w:type="spellEnd"/>
      <w:r w:rsidR="0060443D" w:rsidRPr="00EB1EAA">
        <w:t xml:space="preserve"> </w:t>
      </w:r>
      <w:r w:rsidRPr="00EB1EAA">
        <w:t xml:space="preserve">agencies and organisations to deliver learning related services and provide learning opportunities to residents (for </w:t>
      </w:r>
      <w:r w:rsidRPr="00EB1EAA">
        <w:lastRenderedPageBreak/>
        <w:t>example Plenty Valley Regional Library Service, Neighbourhood houses</w:t>
      </w:r>
      <w:r w:rsidR="0051493A" w:rsidRPr="00EB1EAA">
        <w:t>, University of Third Age)</w:t>
      </w:r>
      <w:r w:rsidR="0060443D" w:rsidRPr="00EB1EAA">
        <w:t xml:space="preserve"> – funding models and agreements need to be negotiated and finalised before funding is offered.</w:t>
      </w:r>
    </w:p>
    <w:p w:rsidR="004028C4" w:rsidRPr="00EB1EAA" w:rsidRDefault="004028C4" w:rsidP="007C0A94">
      <w:pPr>
        <w:pStyle w:val="Bullets2"/>
      </w:pPr>
      <w:r w:rsidRPr="00EB1EAA">
        <w:t xml:space="preserve">Provide </w:t>
      </w:r>
      <w:r w:rsidR="0060443D" w:rsidRPr="00EB1EAA">
        <w:t xml:space="preserve">grant based </w:t>
      </w:r>
      <w:r w:rsidRPr="00EB1EAA">
        <w:t xml:space="preserve">funding to community groups and networks to deliver learning related events and activities to residents (for example Community </w:t>
      </w:r>
      <w:r w:rsidR="00B82C3F">
        <w:t xml:space="preserve">Development </w:t>
      </w:r>
      <w:r w:rsidRPr="00EB1EAA">
        <w:t>Grants program)</w:t>
      </w:r>
      <w:r w:rsidR="000F0DF4" w:rsidRPr="00EB1EAA">
        <w:t>.</w:t>
      </w:r>
    </w:p>
    <w:p w:rsidR="008144FA" w:rsidRPr="00EB1EAA" w:rsidRDefault="00FA6F58" w:rsidP="00EB1EAA">
      <w:pPr>
        <w:rPr>
          <w:i/>
        </w:rPr>
      </w:pPr>
      <w:r w:rsidRPr="00EB1EAA">
        <w:rPr>
          <w:i/>
        </w:rPr>
        <w:t>Social Infrastructure (Information, Services and Programs)</w:t>
      </w:r>
    </w:p>
    <w:p w:rsidR="004028C4" w:rsidRPr="00EB1EAA" w:rsidRDefault="0051493A" w:rsidP="007C0A94">
      <w:pPr>
        <w:pStyle w:val="Bullets2"/>
      </w:pPr>
      <w:r w:rsidRPr="00EB1EAA">
        <w:t>Provide human resources and</w:t>
      </w:r>
      <w:r w:rsidR="004028C4" w:rsidRPr="00EB1EAA">
        <w:t xml:space="preserve"> </w:t>
      </w:r>
      <w:r w:rsidRPr="00EB1EAA">
        <w:t>programs that</w:t>
      </w:r>
      <w:r w:rsidR="004028C4" w:rsidRPr="00EB1EAA">
        <w:t xml:space="preserve"> </w:t>
      </w:r>
      <w:r w:rsidRPr="00EB1EAA">
        <w:t xml:space="preserve">target specific population groups or issues as identified in Council’s strategies and plans (for example </w:t>
      </w:r>
      <w:r w:rsidR="00B25C72" w:rsidRPr="00EB1EAA">
        <w:t xml:space="preserve">Early Childhood Education and Care, </w:t>
      </w:r>
      <w:r w:rsidRPr="00EB1EAA">
        <w:t xml:space="preserve">youth workers and programs aimed at </w:t>
      </w:r>
      <w:r w:rsidR="004028C4" w:rsidRPr="00EB1EAA">
        <w:t>young people who are disengaged or at risk of disengagem</w:t>
      </w:r>
      <w:r w:rsidR="00B82C3F">
        <w:t>ent, programs</w:t>
      </w:r>
      <w:r w:rsidR="004028C4" w:rsidRPr="00EB1EAA">
        <w:t xml:space="preserve"> to support</w:t>
      </w:r>
      <w:r w:rsidR="00B82C3F">
        <w:t xml:space="preserve"> parents in</w:t>
      </w:r>
      <w:r w:rsidR="004028C4" w:rsidRPr="00EB1EAA">
        <w:t xml:space="preserve"> the educational development of their children and young people</w:t>
      </w:r>
      <w:r w:rsidRPr="00EB1EAA">
        <w:t xml:space="preserve"> and coordinators and resources for older adults to encourage </w:t>
      </w:r>
      <w:r w:rsidR="00B25C72" w:rsidRPr="00EB1EAA">
        <w:t>social connection and learning</w:t>
      </w:r>
      <w:r w:rsidRPr="00EB1EAA">
        <w:t>)</w:t>
      </w:r>
      <w:r w:rsidR="004028C4" w:rsidRPr="00EB1EAA">
        <w:t>.</w:t>
      </w:r>
    </w:p>
    <w:p w:rsidR="0060443D" w:rsidRPr="00EB1EAA" w:rsidRDefault="0051493A" w:rsidP="007C0A94">
      <w:pPr>
        <w:pStyle w:val="Bullets2"/>
      </w:pPr>
      <w:r w:rsidRPr="00EB1EAA">
        <w:t>Provide relevant and current c</w:t>
      </w:r>
      <w:r w:rsidR="00DB654B" w:rsidRPr="00EB1EAA">
        <w:t>ommunity information</w:t>
      </w:r>
      <w:r w:rsidRPr="00EB1EAA">
        <w:t xml:space="preserve"> related to learning needs, learning opportunities and providers</w:t>
      </w:r>
      <w:r w:rsidR="00DB654B" w:rsidRPr="00EB1EAA">
        <w:t xml:space="preserve"> to residents</w:t>
      </w:r>
      <w:r w:rsidRPr="00EB1EAA">
        <w:t>, community groups</w:t>
      </w:r>
      <w:r w:rsidR="00DB654B" w:rsidRPr="00EB1EAA">
        <w:t xml:space="preserve"> and employers within </w:t>
      </w:r>
      <w:r w:rsidR="00452242" w:rsidRPr="00EB1EAA">
        <w:t>City of Whittlesea</w:t>
      </w:r>
      <w:r w:rsidR="007C2DD7" w:rsidRPr="00EB1EAA">
        <w:t>.</w:t>
      </w:r>
    </w:p>
    <w:p w:rsidR="0060443D" w:rsidRDefault="0060443D" w:rsidP="00FE13CF">
      <w:pPr>
        <w:jc w:val="left"/>
      </w:pPr>
    </w:p>
    <w:p w:rsidR="0060443D" w:rsidRPr="0060443D" w:rsidDel="0060443D" w:rsidRDefault="00690ECA" w:rsidP="007C0A94">
      <w:pPr>
        <w:pStyle w:val="numberbullet"/>
      </w:pPr>
      <w:r>
        <w:t>2.</w:t>
      </w:r>
      <w:r w:rsidR="00FE13CF">
        <w:t xml:space="preserve"> Council as a </w:t>
      </w:r>
      <w:r w:rsidR="00FE13CF" w:rsidRPr="00690ECA">
        <w:rPr>
          <w:b/>
        </w:rPr>
        <w:t>FACILITATOR</w:t>
      </w:r>
      <w:r w:rsidR="00FE13CF">
        <w:t xml:space="preserve"> </w:t>
      </w:r>
    </w:p>
    <w:p w:rsidR="0060443D" w:rsidRPr="00EB1EAA" w:rsidDel="0060443D" w:rsidRDefault="00156293" w:rsidP="007C0A94">
      <w:pPr>
        <w:pStyle w:val="Bullets2"/>
      </w:pPr>
      <w:r w:rsidRPr="00EB1EAA">
        <w:t>Facilitat</w:t>
      </w:r>
      <w:r w:rsidR="00B25C72" w:rsidRPr="00EB1EAA">
        <w:t>e</w:t>
      </w:r>
      <w:r w:rsidRPr="00EB1EAA">
        <w:t xml:space="preserve"> professional development </w:t>
      </w:r>
      <w:r w:rsidR="00B25C72" w:rsidRPr="00EB1EAA">
        <w:t xml:space="preserve">for </w:t>
      </w:r>
      <w:r w:rsidR="0060443D" w:rsidRPr="00EB1EAA">
        <w:t xml:space="preserve">learning and community based </w:t>
      </w:r>
      <w:r w:rsidR="00B25C72" w:rsidRPr="00EB1EAA">
        <w:t xml:space="preserve">providers </w:t>
      </w:r>
      <w:r w:rsidR="004A5BDF" w:rsidRPr="00EB1EAA">
        <w:t xml:space="preserve">in relation to </w:t>
      </w:r>
      <w:r w:rsidRPr="00EB1EAA">
        <w:t>parent</w:t>
      </w:r>
      <w:r w:rsidR="004A5BDF" w:rsidRPr="00EB1EAA">
        <w:t>ing</w:t>
      </w:r>
      <w:r w:rsidRPr="00EB1EAA">
        <w:t xml:space="preserve"> and the early years</w:t>
      </w:r>
      <w:r w:rsidR="0060443D" w:rsidRPr="00EB1EAA">
        <w:t>,</w:t>
      </w:r>
      <w:r w:rsidRPr="00EB1EAA">
        <w:t xml:space="preserve"> youth sector and specific programs like the </w:t>
      </w:r>
      <w:r w:rsidR="002D5F63" w:rsidRPr="00EB1EAA">
        <w:t>Community Leadership program</w:t>
      </w:r>
      <w:r w:rsidRPr="00EB1EAA">
        <w:t xml:space="preserve"> for the community sector</w:t>
      </w:r>
      <w:r w:rsidR="007C2DD7" w:rsidRPr="00EB1EAA">
        <w:t>.</w:t>
      </w:r>
    </w:p>
    <w:p w:rsidR="0060443D" w:rsidRPr="00EB1EAA" w:rsidRDefault="0060443D" w:rsidP="007C0A94">
      <w:pPr>
        <w:pStyle w:val="Bullets2"/>
      </w:pPr>
      <w:r w:rsidRPr="00EB1EAA">
        <w:t>Facilitate and support agencies and community groups to apply to others (State/Federal government, Philanthropic sector) for funding, resources, equipment or learning projects that will provide learning opportunities and services for resi</w:t>
      </w:r>
      <w:r w:rsidR="00395F03">
        <w:t>dents and businesses in the municipality.</w:t>
      </w:r>
      <w:r w:rsidRPr="00EB1EAA">
        <w:t xml:space="preserve"> </w:t>
      </w:r>
    </w:p>
    <w:p w:rsidR="00156293" w:rsidRPr="00EB1EAA" w:rsidRDefault="00156293" w:rsidP="007C0A94">
      <w:pPr>
        <w:pStyle w:val="Bullets2"/>
      </w:pPr>
      <w:r w:rsidRPr="00EB1EAA">
        <w:t>Facilitat</w:t>
      </w:r>
      <w:r w:rsidR="00B25C72" w:rsidRPr="00EB1EAA">
        <w:t>e</w:t>
      </w:r>
      <w:r w:rsidRPr="00EB1EAA">
        <w:t xml:space="preserve"> partnerships</w:t>
      </w:r>
      <w:r w:rsidR="00920D99" w:rsidRPr="00EB1EAA">
        <w:t xml:space="preserve"> with,</w:t>
      </w:r>
      <w:r w:rsidRPr="00EB1EAA">
        <w:t xml:space="preserve"> </w:t>
      </w:r>
      <w:r w:rsidR="00920D99" w:rsidRPr="00EB1EAA">
        <w:t xml:space="preserve">and networks of, </w:t>
      </w:r>
      <w:r w:rsidR="00B25C72" w:rsidRPr="00EB1EAA">
        <w:t xml:space="preserve">learning related </w:t>
      </w:r>
      <w:r w:rsidRPr="00EB1EAA">
        <w:t xml:space="preserve">service providers to ensure more streamlined service </w:t>
      </w:r>
      <w:r w:rsidR="00920D99" w:rsidRPr="00EB1EAA">
        <w:t xml:space="preserve">planning, </w:t>
      </w:r>
      <w:r w:rsidRPr="00EB1EAA">
        <w:t xml:space="preserve">delivery </w:t>
      </w:r>
      <w:r w:rsidR="00920D99" w:rsidRPr="00EB1EAA">
        <w:t xml:space="preserve">and support </w:t>
      </w:r>
      <w:r w:rsidRPr="00EB1EAA">
        <w:t xml:space="preserve">across </w:t>
      </w:r>
      <w:r w:rsidR="00920D99" w:rsidRPr="00EB1EAA">
        <w:t>age groups, specific population groups and geographical areas</w:t>
      </w:r>
      <w:r w:rsidRPr="00EB1EAA">
        <w:t xml:space="preserve">. </w:t>
      </w:r>
      <w:r w:rsidR="00920D99" w:rsidRPr="00EB1EAA">
        <w:t xml:space="preserve">(Examples Whittlesea </w:t>
      </w:r>
      <w:r w:rsidR="00B25C72" w:rsidRPr="00EB1EAA">
        <w:t xml:space="preserve">Community Futures, Whittlesea </w:t>
      </w:r>
      <w:r w:rsidR="00920D99" w:rsidRPr="00EB1EAA">
        <w:t>Youth Commitment</w:t>
      </w:r>
      <w:r w:rsidR="00F220E4">
        <w:t>, University of the Third Age</w:t>
      </w:r>
      <w:r w:rsidR="00B25C72" w:rsidRPr="00EB1EAA">
        <w:t>)</w:t>
      </w:r>
      <w:r w:rsidR="00395F03">
        <w:t>.</w:t>
      </w:r>
    </w:p>
    <w:p w:rsidR="00690ECA" w:rsidRPr="00EB1EAA" w:rsidRDefault="0060443D" w:rsidP="007C0A94">
      <w:pPr>
        <w:pStyle w:val="Bullets2"/>
      </w:pPr>
      <w:r w:rsidRPr="00EB1EAA">
        <w:t>Facilitate the inclusion of lifelong learning priorities in planning for new communities - Proactively engage with strategic planning, Precinct Structure Planning processes and engagement with developers and providers about learning and improving social and economic outcomes for residents and growing local jobs.</w:t>
      </w:r>
    </w:p>
    <w:p w:rsidR="009C1C0F" w:rsidRDefault="009C1C0F" w:rsidP="00FE13CF">
      <w:pPr>
        <w:jc w:val="left"/>
      </w:pPr>
    </w:p>
    <w:p w:rsidR="00D4315D" w:rsidRPr="00D4315D" w:rsidDel="00D4315D" w:rsidRDefault="00690ECA" w:rsidP="007C0A94">
      <w:pPr>
        <w:pStyle w:val="numberbullet"/>
      </w:pPr>
      <w:r>
        <w:t xml:space="preserve">3. </w:t>
      </w:r>
      <w:r w:rsidR="00FE13CF">
        <w:t xml:space="preserve">Council as an </w:t>
      </w:r>
      <w:r w:rsidR="001A05CB" w:rsidRPr="001A05CB">
        <w:rPr>
          <w:b/>
        </w:rPr>
        <w:t>ADVOCATE</w:t>
      </w:r>
      <w:r w:rsidR="00FE13CF">
        <w:t xml:space="preserve"> </w:t>
      </w:r>
    </w:p>
    <w:p w:rsidR="00D4315D" w:rsidRPr="00EB1EAA" w:rsidRDefault="00D4315D" w:rsidP="007C0A94">
      <w:pPr>
        <w:pStyle w:val="Bullets2"/>
      </w:pPr>
      <w:r w:rsidRPr="00EB1EAA">
        <w:lastRenderedPageBreak/>
        <w:t xml:space="preserve">Advocate for increased </w:t>
      </w:r>
      <w:r w:rsidR="007837ED" w:rsidRPr="00EB1EAA">
        <w:t xml:space="preserve">early </w:t>
      </w:r>
      <w:r w:rsidRPr="00EB1EAA">
        <w:t xml:space="preserve">investment and partnerships to deliver new physical infrastructure for community learning – Undertake rigorous needs assessments and develop preferred models to plan and </w:t>
      </w:r>
      <w:r w:rsidR="001C6FE4" w:rsidRPr="00EB1EAA">
        <w:t>advocate for new infrastructure</w:t>
      </w:r>
      <w:r w:rsidR="007D2A23">
        <w:t>.</w:t>
      </w:r>
    </w:p>
    <w:p w:rsidR="002D5F63" w:rsidRPr="00EB1EAA" w:rsidRDefault="00B25C72" w:rsidP="007C0A94">
      <w:pPr>
        <w:pStyle w:val="Bullets2"/>
      </w:pPr>
      <w:r w:rsidRPr="00EB1EAA">
        <w:t xml:space="preserve">Advocate for increased investment in social infrastructure from other levels of government - </w:t>
      </w:r>
      <w:r w:rsidR="00FE13CF" w:rsidRPr="00EB1EAA">
        <w:t>Proactively identify, test and evaluate new scalable/replicable learning related ideas and projects</w:t>
      </w:r>
      <w:r w:rsidR="00612466" w:rsidRPr="00EB1EAA">
        <w:t xml:space="preserve"> and</w:t>
      </w:r>
      <w:r w:rsidR="00FE13CF" w:rsidRPr="00EB1EAA">
        <w:t xml:space="preserve"> current initiatives </w:t>
      </w:r>
      <w:r w:rsidR="00612466" w:rsidRPr="00EB1EAA">
        <w:t>like the</w:t>
      </w:r>
      <w:r w:rsidR="00FE13CF" w:rsidRPr="00EB1EAA">
        <w:t xml:space="preserve"> Seniors Virtual village, Co-working hubs, </w:t>
      </w:r>
      <w:r w:rsidR="004B52C8" w:rsidRPr="00EB1EAA">
        <w:t xml:space="preserve">Peter Lalor </w:t>
      </w:r>
      <w:r w:rsidR="00FE13CF" w:rsidRPr="00EB1EAA">
        <w:t>Community Learning precinct</w:t>
      </w:r>
      <w:r w:rsidR="00612466" w:rsidRPr="00EB1EAA">
        <w:t xml:space="preserve"> </w:t>
      </w:r>
      <w:r w:rsidR="00FE13CF" w:rsidRPr="00EB1EAA">
        <w:t>and the Community Leadership program. Th</w:t>
      </w:r>
      <w:r w:rsidR="005E23D8" w:rsidRPr="00EB1EAA">
        <w:t>is includes projects like th</w:t>
      </w:r>
      <w:r w:rsidR="00FE13CF" w:rsidRPr="00EB1EAA">
        <w:t>e Social infrastructure Planning Tool project</w:t>
      </w:r>
      <w:r w:rsidR="005E23D8" w:rsidRPr="00EB1EAA">
        <w:t>, which</w:t>
      </w:r>
      <w:r w:rsidR="00FE13CF" w:rsidRPr="00EB1EAA">
        <w:t xml:space="preserve"> </w:t>
      </w:r>
      <w:r w:rsidR="00612466" w:rsidRPr="00EB1EAA">
        <w:t>demonstrates the City of Whittlesea’s leadership</w:t>
      </w:r>
      <w:r w:rsidR="005E23D8" w:rsidRPr="00EB1EAA">
        <w:t xml:space="preserve"> capacity. </w:t>
      </w:r>
    </w:p>
    <w:p w:rsidR="00FE13CF" w:rsidRPr="00EB1EAA" w:rsidRDefault="002D5F63" w:rsidP="007C0A94">
      <w:pPr>
        <w:pStyle w:val="Bullets2"/>
      </w:pPr>
      <w:r w:rsidRPr="00EB1EAA">
        <w:t xml:space="preserve">Advocate for funding and support with/on behalf of </w:t>
      </w:r>
      <w:r w:rsidR="00B25C72" w:rsidRPr="00EB1EAA">
        <w:t xml:space="preserve">learning </w:t>
      </w:r>
      <w:r w:rsidRPr="00EB1EAA">
        <w:t xml:space="preserve">providers and agencies servicing established, emerging and new communities. </w:t>
      </w:r>
      <w:r w:rsidR="00B25C72" w:rsidRPr="00EB1EAA">
        <w:t xml:space="preserve">(For </w:t>
      </w:r>
      <w:r w:rsidR="00F220E4">
        <w:t>example</w:t>
      </w:r>
      <w:r w:rsidR="00B25C72" w:rsidRPr="00EB1EAA">
        <w:t xml:space="preserve"> Cultural Bridges Community Action group, Neighbourhood Houses and Learning centres)</w:t>
      </w:r>
    </w:p>
    <w:p w:rsidR="002F50B8" w:rsidRPr="00EB1EAA" w:rsidRDefault="007C2DD7" w:rsidP="007C0A94">
      <w:pPr>
        <w:pStyle w:val="Bullets2"/>
      </w:pPr>
      <w:r w:rsidRPr="00EB1EAA">
        <w:t>Advocate for high quality service/education provision within the City of Whittlesea by highlighting and disseminating evidence-informed practice examples</w:t>
      </w:r>
      <w:r w:rsidR="0060443D" w:rsidRPr="00EB1EAA">
        <w:t xml:space="preserve">, </w:t>
      </w:r>
      <w:r w:rsidRPr="00EB1EAA">
        <w:t>relevant literature</w:t>
      </w:r>
      <w:r w:rsidR="00B25C72" w:rsidRPr="00EB1EAA">
        <w:t xml:space="preserve"> and community needs assessments</w:t>
      </w:r>
      <w:r w:rsidRPr="00EB1EAA">
        <w:t>.</w:t>
      </w:r>
    </w:p>
    <w:p w:rsidR="00852876" w:rsidRDefault="00852876" w:rsidP="00B2479F">
      <w:pPr>
        <w:jc w:val="left"/>
      </w:pPr>
    </w:p>
    <w:p w:rsidR="00E5363B" w:rsidRDefault="00B25C72" w:rsidP="004F345B">
      <w:pPr>
        <w:jc w:val="left"/>
        <w:sectPr w:rsidR="00E5363B" w:rsidSect="00BB1CA3">
          <w:headerReference w:type="default" r:id="rId10"/>
          <w:footerReference w:type="default" r:id="rId11"/>
          <w:pgSz w:w="11906" w:h="16838"/>
          <w:pgMar w:top="2835" w:right="1440" w:bottom="1276" w:left="1440" w:header="426" w:footer="708" w:gutter="0"/>
          <w:cols w:space="708"/>
          <w:titlePg/>
          <w:docGrid w:linePitch="360"/>
        </w:sectPr>
      </w:pPr>
      <w:r>
        <w:t xml:space="preserve">Council can strengthen advocacy efforts by </w:t>
      </w:r>
      <w:r w:rsidR="00514630">
        <w:t xml:space="preserve">leading by example through </w:t>
      </w:r>
      <w:r>
        <w:t xml:space="preserve">building a visible learning culture within Council, </w:t>
      </w:r>
      <w:r w:rsidR="00514630">
        <w:t xml:space="preserve">and through </w:t>
      </w:r>
      <w:r>
        <w:t>incorporat</w:t>
      </w:r>
      <w:r w:rsidR="00514630">
        <w:t>ion of</w:t>
      </w:r>
      <w:r>
        <w:t xml:space="preserve"> good practice into Council policies and practice.</w:t>
      </w:r>
    </w:p>
    <w:p w:rsidR="00724820" w:rsidRDefault="00724820" w:rsidP="00724820">
      <w:pPr>
        <w:pStyle w:val="Heading1"/>
        <w:ind w:left="284" w:hanging="284"/>
      </w:pPr>
      <w:bookmarkStart w:id="21" w:name="_Toc369876281"/>
      <w:r>
        <w:lastRenderedPageBreak/>
        <w:t>Action Plan (2013-201</w:t>
      </w:r>
      <w:r w:rsidR="00615698">
        <w:t>6</w:t>
      </w:r>
      <w:r>
        <w:t>)</w:t>
      </w:r>
      <w:bookmarkEnd w:id="21"/>
    </w:p>
    <w:p w:rsidR="00724820" w:rsidRDefault="00FE13CF" w:rsidP="00EB1EAA">
      <w:r>
        <w:t>The Action Plan</w:t>
      </w:r>
      <w:r w:rsidR="00724820">
        <w:t xml:space="preserve"> focuses on establishment and transition activities that will provide a strong foundation for Council to build from over the next decade</w:t>
      </w:r>
      <w:r w:rsidR="00B46B5E">
        <w:t xml:space="preserve">.  </w:t>
      </w:r>
      <w:r w:rsidR="00B46B5E" w:rsidRPr="008D78E5">
        <w:t xml:space="preserve">It is focussed on the </w:t>
      </w:r>
      <w:r w:rsidR="00B46B5E">
        <w:t>ongoing commitment of lifelong learning as a</w:t>
      </w:r>
      <w:r w:rsidR="00B46B5E" w:rsidRPr="008D78E5">
        <w:t xml:space="preserve"> priority for Council</w:t>
      </w:r>
      <w:r w:rsidR="00724820">
        <w:t xml:space="preserve">. </w:t>
      </w:r>
      <w:r w:rsidR="00C86765">
        <w:t>The development of preferred models, guidelines and population based measures include below will provide a strong evidence base for Council to consistently incorporate learning needs across urban and social planning and advocacy.</w:t>
      </w:r>
      <w:r w:rsidR="00615698">
        <w:t xml:space="preserve"> The lack of dedicated ‘learning’ resources within Council will mean implementation will need careful planning and involve prioritising some existing staff time.</w:t>
      </w:r>
    </w:p>
    <w:p w:rsidR="00625D50" w:rsidRDefault="00015570" w:rsidP="00EB1EAA">
      <w:r w:rsidRPr="007837ED">
        <w:t xml:space="preserve">Once </w:t>
      </w:r>
      <w:r w:rsidR="00FA6F58" w:rsidRPr="007B25B4">
        <w:t xml:space="preserve">the </w:t>
      </w:r>
      <w:r w:rsidRPr="007837ED">
        <w:t>objectives and</w:t>
      </w:r>
      <w:r w:rsidR="007837ED">
        <w:t xml:space="preserve"> </w:t>
      </w:r>
      <w:r w:rsidR="00313608">
        <w:t>following</w:t>
      </w:r>
      <w:r w:rsidR="007837ED">
        <w:t xml:space="preserve"> </w:t>
      </w:r>
      <w:r w:rsidR="00313608">
        <w:t>A</w:t>
      </w:r>
      <w:r w:rsidRPr="007837ED">
        <w:t>ction</w:t>
      </w:r>
      <w:r w:rsidR="00313608">
        <w:t xml:space="preserve"> Plan</w:t>
      </w:r>
      <w:r w:rsidR="007837ED">
        <w:t xml:space="preserve"> ha</w:t>
      </w:r>
      <w:r w:rsidR="00313608">
        <w:t>s</w:t>
      </w:r>
      <w:r w:rsidR="007837ED">
        <w:t xml:space="preserve"> been</w:t>
      </w:r>
      <w:r w:rsidRPr="007837ED">
        <w:t xml:space="preserve"> approved</w:t>
      </w:r>
      <w:r w:rsidR="007837ED">
        <w:t xml:space="preserve"> by Council</w:t>
      </w:r>
      <w:r w:rsidR="00FA6F58" w:rsidRPr="007B25B4">
        <w:t>,</w:t>
      </w:r>
      <w:r w:rsidRPr="007837ED">
        <w:t xml:space="preserve"> </w:t>
      </w:r>
      <w:r w:rsidR="00FA6F58" w:rsidRPr="007B25B4">
        <w:t xml:space="preserve">indicative measures of success and identification of the </w:t>
      </w:r>
      <w:r w:rsidRPr="007837ED">
        <w:t xml:space="preserve">lead department </w:t>
      </w:r>
      <w:r w:rsidR="00FA6F58" w:rsidRPr="007B25B4">
        <w:t xml:space="preserve">for </w:t>
      </w:r>
      <w:r w:rsidRPr="007837ED">
        <w:t>each action</w:t>
      </w:r>
      <w:r w:rsidR="007837ED">
        <w:t xml:space="preserve"> will be needed, in order to implement the plan</w:t>
      </w:r>
      <w:r w:rsidR="007837ED" w:rsidRPr="007837ED">
        <w:t>.</w:t>
      </w:r>
    </w:p>
    <w:p w:rsidR="007400A2" w:rsidRDefault="007400A2" w:rsidP="00EB1EAA"/>
    <w:tbl>
      <w:tblPr>
        <w:tblStyle w:val="TableGrid"/>
        <w:tblW w:w="13858" w:type="dxa"/>
        <w:tblLayout w:type="fixed"/>
        <w:tblLook w:val="00A0" w:firstRow="1" w:lastRow="0" w:firstColumn="1" w:lastColumn="0" w:noHBand="0" w:noVBand="0"/>
        <w:tblDescription w:val="The table consists of the Objectives, Actions and Time Frame for the Lifelong Learning  Strategy and Action plan 2013-2016."/>
      </w:tblPr>
      <w:tblGrid>
        <w:gridCol w:w="2235"/>
        <w:gridCol w:w="1842"/>
        <w:gridCol w:w="8222"/>
        <w:gridCol w:w="1559"/>
      </w:tblGrid>
      <w:tr w:rsidR="00625D50" w:rsidRPr="00BA6223" w:rsidTr="00EB1EAA">
        <w:trPr>
          <w:tblHeader/>
        </w:trPr>
        <w:tc>
          <w:tcPr>
            <w:tcW w:w="2235" w:type="dxa"/>
            <w:tcBorders>
              <w:bottom w:val="single" w:sz="4" w:space="0" w:color="auto"/>
            </w:tcBorders>
            <w:shd w:val="clear" w:color="auto" w:fill="C6D9F1" w:themeFill="text2" w:themeFillTint="33"/>
          </w:tcPr>
          <w:p w:rsidR="00625D50" w:rsidRPr="0037014A" w:rsidRDefault="00625D50" w:rsidP="007C0A94">
            <w:pPr>
              <w:pStyle w:val="Tableheading"/>
            </w:pPr>
            <w:r w:rsidRPr="0037014A">
              <w:t xml:space="preserve">Objectives </w:t>
            </w:r>
          </w:p>
        </w:tc>
        <w:tc>
          <w:tcPr>
            <w:tcW w:w="1842" w:type="dxa"/>
            <w:tcBorders>
              <w:bottom w:val="single" w:sz="4" w:space="0" w:color="auto"/>
            </w:tcBorders>
            <w:shd w:val="clear" w:color="auto" w:fill="C6D9F1" w:themeFill="text2" w:themeFillTint="33"/>
          </w:tcPr>
          <w:p w:rsidR="00625D50" w:rsidRPr="0037014A" w:rsidRDefault="00625D50" w:rsidP="007C0A94">
            <w:pPr>
              <w:pStyle w:val="Tableheading"/>
            </w:pPr>
            <w:r w:rsidRPr="0037014A">
              <w:t>Council role</w:t>
            </w:r>
            <w:r w:rsidRPr="0037014A">
              <w:rPr>
                <w:rStyle w:val="FootnoteReference"/>
                <w:rFonts w:cs="Arial"/>
                <w:b w:val="0"/>
              </w:rPr>
              <w:footnoteReference w:id="21"/>
            </w:r>
          </w:p>
        </w:tc>
        <w:tc>
          <w:tcPr>
            <w:tcW w:w="8222" w:type="dxa"/>
            <w:tcBorders>
              <w:bottom w:val="single" w:sz="4" w:space="0" w:color="auto"/>
            </w:tcBorders>
            <w:shd w:val="clear" w:color="auto" w:fill="C6D9F1" w:themeFill="text2" w:themeFillTint="33"/>
          </w:tcPr>
          <w:p w:rsidR="00625D50" w:rsidRPr="0037014A" w:rsidRDefault="00625D50" w:rsidP="007C0A94">
            <w:pPr>
              <w:pStyle w:val="Tableheading"/>
            </w:pPr>
            <w:r w:rsidRPr="0037014A">
              <w:t>Actions</w:t>
            </w:r>
          </w:p>
        </w:tc>
        <w:tc>
          <w:tcPr>
            <w:tcW w:w="1559" w:type="dxa"/>
            <w:tcBorders>
              <w:bottom w:val="single" w:sz="4" w:space="0" w:color="auto"/>
            </w:tcBorders>
            <w:shd w:val="clear" w:color="auto" w:fill="C6D9F1" w:themeFill="text2" w:themeFillTint="33"/>
          </w:tcPr>
          <w:p w:rsidR="00625D50" w:rsidRPr="0037014A" w:rsidRDefault="00625D50" w:rsidP="007C0A94">
            <w:pPr>
              <w:pStyle w:val="Tableheading"/>
            </w:pPr>
            <w:r w:rsidRPr="0037014A">
              <w:t>Timeframe</w:t>
            </w:r>
          </w:p>
        </w:tc>
      </w:tr>
      <w:tr w:rsidR="00625D50" w:rsidTr="00EB1EAA">
        <w:trPr>
          <w:trHeight w:val="907"/>
        </w:trPr>
        <w:tc>
          <w:tcPr>
            <w:tcW w:w="2235" w:type="dxa"/>
            <w:vMerge w:val="restart"/>
          </w:tcPr>
          <w:p w:rsidR="00625D50" w:rsidRPr="0037014A" w:rsidRDefault="00625D50" w:rsidP="007C0A94">
            <w:pPr>
              <w:pStyle w:val="Tabletext"/>
            </w:pPr>
            <w:r w:rsidRPr="0037014A">
              <w:t>1. Establish a clear baseline and sustainable processes</w:t>
            </w:r>
          </w:p>
          <w:p w:rsidR="00625D50" w:rsidRPr="0037014A" w:rsidRDefault="00625D50" w:rsidP="007C0A94">
            <w:pPr>
              <w:pStyle w:val="Tabletext"/>
            </w:pPr>
          </w:p>
        </w:tc>
        <w:tc>
          <w:tcPr>
            <w:tcW w:w="1842" w:type="dxa"/>
            <w:vMerge w:val="restart"/>
          </w:tcPr>
          <w:p w:rsidR="00625D50" w:rsidRPr="0037014A" w:rsidRDefault="00625D50" w:rsidP="007C0A94">
            <w:pPr>
              <w:pStyle w:val="Tabletext"/>
            </w:pPr>
            <w:r w:rsidRPr="0037014A">
              <w:t>Provider</w:t>
            </w:r>
          </w:p>
          <w:p w:rsidR="00625D50" w:rsidRPr="0037014A" w:rsidRDefault="00625D50" w:rsidP="007C0A94">
            <w:pPr>
              <w:pStyle w:val="Tabletext"/>
            </w:pPr>
          </w:p>
        </w:tc>
        <w:tc>
          <w:tcPr>
            <w:tcW w:w="8222" w:type="dxa"/>
          </w:tcPr>
          <w:p w:rsidR="00625D50" w:rsidRPr="0037014A" w:rsidRDefault="00625D50" w:rsidP="007C0A94">
            <w:pPr>
              <w:pStyle w:val="Tabletext"/>
            </w:pPr>
            <w:r w:rsidRPr="0037014A">
              <w:t>a. Develop a method to capture Council’s learning related activities that are not articulated in policies and plans</w:t>
            </w:r>
            <w:r w:rsidR="00A6560D" w:rsidRPr="0037014A">
              <w:t xml:space="preserve">, </w:t>
            </w:r>
            <w:r w:rsidRPr="0037014A">
              <w:t xml:space="preserve">to make clear the nature and extent of </w:t>
            </w:r>
            <w:r w:rsidR="00A6560D" w:rsidRPr="0037014A">
              <w:t xml:space="preserve">existing Council </w:t>
            </w:r>
            <w:r w:rsidRPr="0037014A">
              <w:t>investment.</w:t>
            </w:r>
          </w:p>
        </w:tc>
        <w:tc>
          <w:tcPr>
            <w:tcW w:w="1559" w:type="dxa"/>
          </w:tcPr>
          <w:p w:rsidR="00625D50" w:rsidRPr="0037014A" w:rsidRDefault="00625D50" w:rsidP="007C0A94">
            <w:pPr>
              <w:pStyle w:val="Tabletext"/>
            </w:pPr>
            <w:r w:rsidRPr="0037014A">
              <w:t>2013</w:t>
            </w:r>
          </w:p>
        </w:tc>
      </w:tr>
      <w:tr w:rsidR="00625D50" w:rsidTr="00EB1EAA">
        <w:trPr>
          <w:trHeight w:val="1191"/>
        </w:trPr>
        <w:tc>
          <w:tcPr>
            <w:tcW w:w="2235" w:type="dxa"/>
            <w:vMerge/>
          </w:tcPr>
          <w:p w:rsidR="00625D50" w:rsidRPr="0037014A" w:rsidRDefault="00625D50" w:rsidP="007C0A94">
            <w:pPr>
              <w:pStyle w:val="Tabletext"/>
            </w:pPr>
          </w:p>
        </w:tc>
        <w:tc>
          <w:tcPr>
            <w:tcW w:w="1842" w:type="dxa"/>
            <w:vMerge/>
          </w:tcPr>
          <w:p w:rsidR="00625D50" w:rsidRPr="0037014A" w:rsidRDefault="00625D50" w:rsidP="007C0A94">
            <w:pPr>
              <w:pStyle w:val="Tabletext"/>
            </w:pPr>
          </w:p>
        </w:tc>
        <w:tc>
          <w:tcPr>
            <w:tcW w:w="8222" w:type="dxa"/>
          </w:tcPr>
          <w:p w:rsidR="00625D50" w:rsidRPr="0037014A" w:rsidRDefault="00625D50" w:rsidP="007C0A94">
            <w:pPr>
              <w:pStyle w:val="Tabletext"/>
            </w:pPr>
            <w:r w:rsidRPr="0037014A">
              <w:t xml:space="preserve">b. </w:t>
            </w:r>
            <w:r w:rsidR="007C36D2" w:rsidRPr="0037014A">
              <w:t xml:space="preserve">Produce a regular learning and wellbeing report </w:t>
            </w:r>
            <w:r w:rsidR="00346EA6" w:rsidRPr="0037014A">
              <w:t>with indicators across all age groups</w:t>
            </w:r>
            <w:r w:rsidR="007C36D2" w:rsidRPr="0037014A">
              <w:t xml:space="preserve">, using as a starting point the </w:t>
            </w:r>
            <w:r w:rsidRPr="0037014A">
              <w:t>“State of Whittlesea’s Children, Young People and Families Report” as outlined in</w:t>
            </w:r>
            <w:r w:rsidR="007B25B4" w:rsidRPr="0037014A">
              <w:t xml:space="preserve"> </w:t>
            </w:r>
            <w:r w:rsidR="007C36D2" w:rsidRPr="0037014A">
              <w:t>“</w:t>
            </w:r>
            <w:r w:rsidRPr="0037014A">
              <w:t>Connect: A municipal plan for children, young people and their families</w:t>
            </w:r>
            <w:r w:rsidR="007C36D2" w:rsidRPr="0037014A">
              <w:t>”.</w:t>
            </w:r>
          </w:p>
        </w:tc>
        <w:tc>
          <w:tcPr>
            <w:tcW w:w="1559" w:type="dxa"/>
          </w:tcPr>
          <w:p w:rsidR="00625D50" w:rsidRPr="0037014A" w:rsidRDefault="00625D50" w:rsidP="007C0A94">
            <w:pPr>
              <w:pStyle w:val="Tabletext"/>
            </w:pPr>
            <w:r w:rsidRPr="0037014A">
              <w:t>2013 - 2014</w:t>
            </w:r>
          </w:p>
        </w:tc>
      </w:tr>
      <w:tr w:rsidR="00625D50" w:rsidTr="00EB1EAA">
        <w:trPr>
          <w:trHeight w:val="964"/>
        </w:trPr>
        <w:tc>
          <w:tcPr>
            <w:tcW w:w="2235" w:type="dxa"/>
            <w:vMerge/>
          </w:tcPr>
          <w:p w:rsidR="00625D50" w:rsidRPr="0037014A" w:rsidRDefault="00625D50" w:rsidP="007C0A94">
            <w:pPr>
              <w:pStyle w:val="Tabletext"/>
            </w:pPr>
          </w:p>
        </w:tc>
        <w:tc>
          <w:tcPr>
            <w:tcW w:w="1842" w:type="dxa"/>
            <w:vMerge/>
          </w:tcPr>
          <w:p w:rsidR="00625D50" w:rsidRPr="0037014A" w:rsidRDefault="00625D50" w:rsidP="007C0A94">
            <w:pPr>
              <w:pStyle w:val="Tabletext"/>
            </w:pPr>
          </w:p>
        </w:tc>
        <w:tc>
          <w:tcPr>
            <w:tcW w:w="8222" w:type="dxa"/>
            <w:tcBorders>
              <w:bottom w:val="single" w:sz="4" w:space="0" w:color="auto"/>
            </w:tcBorders>
          </w:tcPr>
          <w:p w:rsidR="00625D50" w:rsidRPr="0037014A" w:rsidRDefault="00625D50" w:rsidP="007C0A94">
            <w:pPr>
              <w:pStyle w:val="Tabletext"/>
            </w:pPr>
            <w:r w:rsidRPr="0037014A">
              <w:t>c. Identify the learning needs of the community and industry</w:t>
            </w:r>
            <w:r w:rsidR="00D530EF" w:rsidRPr="0037014A">
              <w:t xml:space="preserve"> to inform </w:t>
            </w:r>
            <w:r w:rsidRPr="0037014A">
              <w:t>Council’s planning for economic development. Share this information with Neighbourhood Houses and Learning Centres and other stakeholders.</w:t>
            </w:r>
          </w:p>
        </w:tc>
        <w:tc>
          <w:tcPr>
            <w:tcW w:w="1559" w:type="dxa"/>
            <w:tcBorders>
              <w:bottom w:val="single" w:sz="4" w:space="0" w:color="auto"/>
            </w:tcBorders>
          </w:tcPr>
          <w:p w:rsidR="00625D50" w:rsidRPr="0037014A" w:rsidRDefault="00625D50" w:rsidP="007C0A94">
            <w:pPr>
              <w:pStyle w:val="Tabletext"/>
            </w:pPr>
            <w:r w:rsidRPr="0037014A">
              <w:t>2013</w:t>
            </w:r>
            <w:r w:rsidR="00395F03">
              <w:t xml:space="preserve"> - 2014</w:t>
            </w:r>
          </w:p>
        </w:tc>
      </w:tr>
      <w:tr w:rsidR="00625D50" w:rsidTr="00EB1EAA">
        <w:trPr>
          <w:trHeight w:val="1247"/>
        </w:trPr>
        <w:tc>
          <w:tcPr>
            <w:tcW w:w="2235" w:type="dxa"/>
            <w:vMerge/>
            <w:tcBorders>
              <w:bottom w:val="single" w:sz="4" w:space="0" w:color="auto"/>
            </w:tcBorders>
          </w:tcPr>
          <w:p w:rsidR="00625D50" w:rsidRPr="0037014A" w:rsidRDefault="00625D50" w:rsidP="000F7F9C">
            <w:pPr>
              <w:jc w:val="left"/>
              <w:rPr>
                <w:rFonts w:cs="Arial"/>
              </w:rPr>
            </w:pPr>
          </w:p>
        </w:tc>
        <w:tc>
          <w:tcPr>
            <w:tcW w:w="1842" w:type="dxa"/>
            <w:vMerge/>
          </w:tcPr>
          <w:p w:rsidR="00625D50" w:rsidRPr="0037014A" w:rsidRDefault="00625D50" w:rsidP="0002434D">
            <w:pPr>
              <w:jc w:val="left"/>
              <w:rPr>
                <w:rFonts w:cs="Arial"/>
              </w:rPr>
            </w:pPr>
          </w:p>
        </w:tc>
        <w:tc>
          <w:tcPr>
            <w:tcW w:w="8222" w:type="dxa"/>
          </w:tcPr>
          <w:p w:rsidR="00625D50" w:rsidRPr="0037014A" w:rsidRDefault="00625D50" w:rsidP="007C0A94">
            <w:pPr>
              <w:pStyle w:val="Tabletext"/>
            </w:pPr>
            <w:r w:rsidRPr="0037014A">
              <w:t xml:space="preserve">d. Identify and promote effective channels for residents and employers in the City of Whittlesea to access information about </w:t>
            </w:r>
            <w:r w:rsidR="00891B47" w:rsidRPr="0037014A">
              <w:t xml:space="preserve">the </w:t>
            </w:r>
            <w:r w:rsidRPr="0037014A">
              <w:t>learning opportunities, benefits and learning support available across the municipality.</w:t>
            </w:r>
            <w:r w:rsidR="00A35C96" w:rsidRPr="0037014A">
              <w:t xml:space="preserve"> F</w:t>
            </w:r>
            <w:r w:rsidR="00891B47" w:rsidRPr="0037014A">
              <w:t xml:space="preserve">or </w:t>
            </w:r>
            <w:r w:rsidR="00A35C96" w:rsidRPr="0037014A">
              <w:t xml:space="preserve">example, this may take the form of an online Whittlesea </w:t>
            </w:r>
            <w:r w:rsidR="00891B47" w:rsidRPr="0037014A">
              <w:t>learning portal.</w:t>
            </w:r>
          </w:p>
        </w:tc>
        <w:tc>
          <w:tcPr>
            <w:tcW w:w="1559" w:type="dxa"/>
          </w:tcPr>
          <w:p w:rsidR="00625D50" w:rsidRPr="0037014A" w:rsidRDefault="00625D50" w:rsidP="007C0A94">
            <w:pPr>
              <w:pStyle w:val="Tabletext"/>
            </w:pPr>
            <w:r w:rsidRPr="0037014A">
              <w:t>2013 - 2014</w:t>
            </w:r>
          </w:p>
        </w:tc>
      </w:tr>
      <w:tr w:rsidR="0051567C" w:rsidTr="00EB1EAA">
        <w:trPr>
          <w:trHeight w:val="964"/>
        </w:trPr>
        <w:tc>
          <w:tcPr>
            <w:tcW w:w="2235" w:type="dxa"/>
            <w:vMerge w:val="restart"/>
          </w:tcPr>
          <w:p w:rsidR="0051567C" w:rsidRPr="0037014A" w:rsidRDefault="0051567C" w:rsidP="007C0A94">
            <w:pPr>
              <w:pStyle w:val="Tabletext"/>
            </w:pPr>
            <w:r w:rsidRPr="0037014A">
              <w:t>2. Incorporate learning into Council’s leadership and profile</w:t>
            </w:r>
          </w:p>
        </w:tc>
        <w:tc>
          <w:tcPr>
            <w:tcW w:w="1842" w:type="dxa"/>
          </w:tcPr>
          <w:p w:rsidR="0051567C" w:rsidRPr="0037014A" w:rsidRDefault="0051567C" w:rsidP="007C0A94">
            <w:pPr>
              <w:pStyle w:val="Tabletext"/>
            </w:pPr>
            <w:r w:rsidRPr="0037014A">
              <w:t>Provider</w:t>
            </w:r>
          </w:p>
        </w:tc>
        <w:tc>
          <w:tcPr>
            <w:tcW w:w="8222" w:type="dxa"/>
          </w:tcPr>
          <w:p w:rsidR="0051567C" w:rsidRPr="0037014A" w:rsidRDefault="0051567C" w:rsidP="007C0A94">
            <w:pPr>
              <w:pStyle w:val="Tabletext"/>
            </w:pPr>
            <w:r w:rsidRPr="0037014A">
              <w:t xml:space="preserve">a. Develop a strong and visible culture of learning within Council through providing professional development opportunities for Council staff and </w:t>
            </w:r>
            <w:proofErr w:type="gramStart"/>
            <w:r w:rsidRPr="0037014A">
              <w:t>raising</w:t>
            </w:r>
            <w:proofErr w:type="gramEnd"/>
            <w:r w:rsidRPr="0037014A">
              <w:t xml:space="preserve"> awareness within Council’s business units of the importance and benefits of lifelong learning.</w:t>
            </w:r>
          </w:p>
        </w:tc>
        <w:tc>
          <w:tcPr>
            <w:tcW w:w="1559" w:type="dxa"/>
          </w:tcPr>
          <w:p w:rsidR="0051567C" w:rsidRPr="0037014A" w:rsidRDefault="0051567C" w:rsidP="007C0A94">
            <w:pPr>
              <w:pStyle w:val="Tabletext"/>
            </w:pPr>
            <w:r w:rsidRPr="0037014A">
              <w:t>2013 - 2016</w:t>
            </w:r>
          </w:p>
        </w:tc>
      </w:tr>
      <w:tr w:rsidR="0051567C" w:rsidTr="00EB1EAA">
        <w:trPr>
          <w:trHeight w:val="1474"/>
        </w:trPr>
        <w:tc>
          <w:tcPr>
            <w:tcW w:w="2235" w:type="dxa"/>
            <w:vMerge/>
          </w:tcPr>
          <w:p w:rsidR="0051567C" w:rsidRPr="0037014A" w:rsidRDefault="0051567C" w:rsidP="007C0A94">
            <w:pPr>
              <w:pStyle w:val="Tabletext"/>
            </w:pPr>
          </w:p>
        </w:tc>
        <w:tc>
          <w:tcPr>
            <w:tcW w:w="1842" w:type="dxa"/>
          </w:tcPr>
          <w:p w:rsidR="0051567C" w:rsidRPr="0037014A" w:rsidRDefault="0051567C" w:rsidP="007C0A94">
            <w:pPr>
              <w:pStyle w:val="Tabletext"/>
            </w:pPr>
            <w:r w:rsidRPr="0037014A">
              <w:t>Facilitator</w:t>
            </w:r>
          </w:p>
        </w:tc>
        <w:tc>
          <w:tcPr>
            <w:tcW w:w="8222" w:type="dxa"/>
          </w:tcPr>
          <w:p w:rsidR="0051567C" w:rsidRPr="0037014A" w:rsidRDefault="0051567C" w:rsidP="007C0A94">
            <w:pPr>
              <w:pStyle w:val="Tabletext"/>
              <w:rPr>
                <w:highlight w:val="yellow"/>
              </w:rPr>
            </w:pPr>
            <w:r w:rsidRPr="0037014A">
              <w:t xml:space="preserve">b. Encourage the incorporation of learning opportunities into public and community events. For example, </w:t>
            </w:r>
            <w:r w:rsidR="00E87C6D" w:rsidRPr="0037014A">
              <w:t xml:space="preserve">invite </w:t>
            </w:r>
            <w:r w:rsidRPr="0037014A">
              <w:t>the library to run learning activities such as story time at existing community festivals. Encourage existing learning providers to run special learning events in association with nationally designated weeks, such as National Science Week or NAIDOC Week.</w:t>
            </w:r>
          </w:p>
        </w:tc>
        <w:tc>
          <w:tcPr>
            <w:tcW w:w="1559" w:type="dxa"/>
          </w:tcPr>
          <w:p w:rsidR="0051567C" w:rsidRPr="0037014A" w:rsidRDefault="0051567C" w:rsidP="007C0A94">
            <w:pPr>
              <w:pStyle w:val="Tabletext"/>
            </w:pPr>
            <w:r w:rsidRPr="0037014A">
              <w:t>2014 - 2016</w:t>
            </w:r>
          </w:p>
        </w:tc>
      </w:tr>
      <w:tr w:rsidR="0051567C" w:rsidTr="00EB1EAA">
        <w:trPr>
          <w:trHeight w:val="680"/>
        </w:trPr>
        <w:tc>
          <w:tcPr>
            <w:tcW w:w="2235" w:type="dxa"/>
            <w:vMerge/>
          </w:tcPr>
          <w:p w:rsidR="0051567C" w:rsidRPr="0037014A" w:rsidRDefault="0051567C" w:rsidP="007C0A94">
            <w:pPr>
              <w:pStyle w:val="Tabletext"/>
            </w:pPr>
          </w:p>
        </w:tc>
        <w:tc>
          <w:tcPr>
            <w:tcW w:w="1842" w:type="dxa"/>
          </w:tcPr>
          <w:p w:rsidR="0051567C" w:rsidRPr="0037014A" w:rsidRDefault="0051567C" w:rsidP="007C0A94">
            <w:pPr>
              <w:pStyle w:val="Tabletext"/>
            </w:pPr>
            <w:r w:rsidRPr="0037014A">
              <w:t>Facilitator</w:t>
            </w:r>
          </w:p>
        </w:tc>
        <w:tc>
          <w:tcPr>
            <w:tcW w:w="8222" w:type="dxa"/>
          </w:tcPr>
          <w:p w:rsidR="00E209D0" w:rsidRPr="0037014A" w:rsidRDefault="0051567C" w:rsidP="007C0A94">
            <w:pPr>
              <w:pStyle w:val="Tabletext"/>
            </w:pPr>
            <w:r w:rsidRPr="0037014A">
              <w:t>c. Provide avenues for collaboration between local tertiary education providers (e.g. RMIT,NMIT) and local industry for a better match between local needs and provision</w:t>
            </w:r>
          </w:p>
        </w:tc>
        <w:tc>
          <w:tcPr>
            <w:tcW w:w="1559" w:type="dxa"/>
          </w:tcPr>
          <w:p w:rsidR="0051567C" w:rsidRPr="0037014A" w:rsidRDefault="0051567C" w:rsidP="007C0A94">
            <w:pPr>
              <w:pStyle w:val="Tabletext"/>
            </w:pPr>
            <w:r w:rsidRPr="0037014A">
              <w:t>2013 – 2016</w:t>
            </w:r>
          </w:p>
        </w:tc>
      </w:tr>
      <w:tr w:rsidR="0051567C" w:rsidTr="00EB1EAA">
        <w:trPr>
          <w:trHeight w:val="1247"/>
        </w:trPr>
        <w:tc>
          <w:tcPr>
            <w:tcW w:w="2235" w:type="dxa"/>
            <w:vMerge/>
          </w:tcPr>
          <w:p w:rsidR="0051567C" w:rsidRPr="0037014A" w:rsidRDefault="0051567C" w:rsidP="007C0A94">
            <w:pPr>
              <w:pStyle w:val="Tabletext"/>
            </w:pPr>
          </w:p>
        </w:tc>
        <w:tc>
          <w:tcPr>
            <w:tcW w:w="1842" w:type="dxa"/>
          </w:tcPr>
          <w:p w:rsidR="0051567C" w:rsidRPr="0037014A" w:rsidRDefault="0051567C" w:rsidP="007C0A94">
            <w:pPr>
              <w:pStyle w:val="Tabletext"/>
            </w:pPr>
            <w:r w:rsidRPr="0037014A">
              <w:t>Facilitator</w:t>
            </w:r>
          </w:p>
        </w:tc>
        <w:tc>
          <w:tcPr>
            <w:tcW w:w="8222" w:type="dxa"/>
          </w:tcPr>
          <w:p w:rsidR="0051567C" w:rsidRPr="0037014A" w:rsidRDefault="0051567C" w:rsidP="007C0A94">
            <w:pPr>
              <w:pStyle w:val="Tabletext"/>
            </w:pPr>
            <w:r w:rsidRPr="0037014A">
              <w:t>d. Strengthen relationships with the education sector (DEECD, Higher Education, Catholic sector) through using partnerships on existing projects and activities as an entry point – e.g. DEECD through the Peter Lalor Vocational College. Identify opportunities to broaden and expand relationships to meet lifelong learning needs and objectives.</w:t>
            </w:r>
          </w:p>
        </w:tc>
        <w:tc>
          <w:tcPr>
            <w:tcW w:w="1559" w:type="dxa"/>
          </w:tcPr>
          <w:p w:rsidR="0051567C" w:rsidRPr="0037014A" w:rsidRDefault="0051567C" w:rsidP="007C0A94">
            <w:pPr>
              <w:pStyle w:val="Tabletext"/>
            </w:pPr>
            <w:r w:rsidRPr="0037014A">
              <w:t>2013 - 2016</w:t>
            </w:r>
          </w:p>
        </w:tc>
      </w:tr>
      <w:tr w:rsidR="00BB4804" w:rsidTr="00EB1EAA">
        <w:trPr>
          <w:trHeight w:val="1474"/>
        </w:trPr>
        <w:tc>
          <w:tcPr>
            <w:tcW w:w="2235" w:type="dxa"/>
            <w:vMerge w:val="restart"/>
          </w:tcPr>
          <w:p w:rsidR="00BB4804" w:rsidRPr="0037014A" w:rsidRDefault="00BB4804" w:rsidP="007C0A94">
            <w:pPr>
              <w:pStyle w:val="Tabletext"/>
            </w:pPr>
            <w:r w:rsidRPr="0037014A">
              <w:t xml:space="preserve">3. Strengthen relationships with community based non-profit education and training </w:t>
            </w:r>
            <w:r w:rsidRPr="0037014A">
              <w:lastRenderedPageBreak/>
              <w:t>providers, agencies and networks operating in Whittlesea.</w:t>
            </w:r>
          </w:p>
        </w:tc>
        <w:tc>
          <w:tcPr>
            <w:tcW w:w="1842" w:type="dxa"/>
          </w:tcPr>
          <w:p w:rsidR="00BB4804" w:rsidRPr="0037014A" w:rsidRDefault="00BB4804" w:rsidP="007C0A94">
            <w:pPr>
              <w:pStyle w:val="Tabletext"/>
            </w:pPr>
            <w:r w:rsidRPr="0037014A">
              <w:lastRenderedPageBreak/>
              <w:t>Provider</w:t>
            </w:r>
          </w:p>
          <w:p w:rsidR="00BB4804" w:rsidRPr="0037014A" w:rsidRDefault="00BB4804" w:rsidP="007C0A94">
            <w:pPr>
              <w:pStyle w:val="Tabletext"/>
            </w:pPr>
            <w:r w:rsidRPr="0037014A">
              <w:t>Facilitator</w:t>
            </w:r>
          </w:p>
        </w:tc>
        <w:tc>
          <w:tcPr>
            <w:tcW w:w="8222" w:type="dxa"/>
          </w:tcPr>
          <w:p w:rsidR="00BB4804" w:rsidRPr="0037014A" w:rsidRDefault="00BB4804" w:rsidP="007C0A94">
            <w:pPr>
              <w:pStyle w:val="Tabletext"/>
            </w:pPr>
            <w:r w:rsidRPr="0037014A">
              <w:t>Develop a Memorandum of Understanding between Council and Neighbourhood Houses and Learning Centres (NH+LCs) that outlines each party’s roles, responsibilities and the opportunities for improved partnership. This process should include consideration of Council’s current and ongoing financial and tenure arrangements with NH+LCs, including the relationship to/ governance of CACs.</w:t>
            </w:r>
          </w:p>
        </w:tc>
        <w:tc>
          <w:tcPr>
            <w:tcW w:w="1559" w:type="dxa"/>
          </w:tcPr>
          <w:p w:rsidR="00BB4804" w:rsidRPr="0037014A" w:rsidRDefault="00BB4804" w:rsidP="007C0A94">
            <w:pPr>
              <w:pStyle w:val="Tabletext"/>
            </w:pPr>
            <w:r w:rsidRPr="0037014A">
              <w:t>2013 - 2015</w:t>
            </w:r>
          </w:p>
        </w:tc>
      </w:tr>
      <w:tr w:rsidR="00BB4804" w:rsidTr="00EB1EAA">
        <w:trPr>
          <w:trHeight w:val="964"/>
        </w:trPr>
        <w:tc>
          <w:tcPr>
            <w:tcW w:w="2235" w:type="dxa"/>
            <w:vMerge/>
          </w:tcPr>
          <w:p w:rsidR="00BB4804" w:rsidRPr="0037014A" w:rsidRDefault="00BB4804" w:rsidP="007C0A94">
            <w:pPr>
              <w:pStyle w:val="Tabletext"/>
              <w:rPr>
                <w:rFonts w:cs="Arial"/>
              </w:rPr>
            </w:pPr>
          </w:p>
        </w:tc>
        <w:tc>
          <w:tcPr>
            <w:tcW w:w="1842" w:type="dxa"/>
          </w:tcPr>
          <w:p w:rsidR="00BB4804" w:rsidRPr="0037014A" w:rsidRDefault="00BB4804" w:rsidP="007C0A94">
            <w:pPr>
              <w:pStyle w:val="Tabletext"/>
              <w:rPr>
                <w:rFonts w:cs="Arial"/>
              </w:rPr>
            </w:pPr>
            <w:r w:rsidRPr="0037014A">
              <w:rPr>
                <w:rFonts w:cs="Arial"/>
              </w:rPr>
              <w:t>Facilitator</w:t>
            </w:r>
          </w:p>
        </w:tc>
        <w:tc>
          <w:tcPr>
            <w:tcW w:w="8222" w:type="dxa"/>
          </w:tcPr>
          <w:p w:rsidR="00BB4804" w:rsidRPr="0037014A" w:rsidRDefault="00BB4804" w:rsidP="007C0A94">
            <w:pPr>
              <w:pStyle w:val="Tabletext"/>
              <w:rPr>
                <w:rFonts w:cs="Arial"/>
              </w:rPr>
            </w:pPr>
            <w:r w:rsidRPr="0037014A">
              <w:rPr>
                <w:rFonts w:cs="Arial"/>
              </w:rPr>
              <w:t>Identify opportunities for increased library outreach (e.g. targeting pre-literacy), facilitating connections between community groups/organisations and library services where needed</w:t>
            </w:r>
          </w:p>
        </w:tc>
        <w:tc>
          <w:tcPr>
            <w:tcW w:w="1559" w:type="dxa"/>
          </w:tcPr>
          <w:p w:rsidR="00BB4804" w:rsidRPr="0037014A" w:rsidRDefault="00BB4804" w:rsidP="007C0A94">
            <w:pPr>
              <w:pStyle w:val="Tabletext"/>
              <w:rPr>
                <w:rFonts w:cs="Arial"/>
              </w:rPr>
            </w:pPr>
            <w:r w:rsidRPr="0037014A">
              <w:rPr>
                <w:rFonts w:cs="Arial"/>
              </w:rPr>
              <w:t>2013 - 2016</w:t>
            </w:r>
          </w:p>
        </w:tc>
      </w:tr>
      <w:tr w:rsidR="00625D50" w:rsidTr="00EB1EAA">
        <w:trPr>
          <w:trHeight w:val="680"/>
        </w:trPr>
        <w:tc>
          <w:tcPr>
            <w:tcW w:w="2235" w:type="dxa"/>
            <w:vMerge w:val="restart"/>
          </w:tcPr>
          <w:p w:rsidR="00625D50" w:rsidRPr="0037014A" w:rsidRDefault="0070405E" w:rsidP="007C0A94">
            <w:pPr>
              <w:pStyle w:val="Tabletext"/>
              <w:rPr>
                <w:rFonts w:cs="Arial"/>
              </w:rPr>
            </w:pPr>
            <w:r w:rsidRPr="0037014A">
              <w:rPr>
                <w:rFonts w:cs="Arial"/>
              </w:rPr>
              <w:lastRenderedPageBreak/>
              <w:t>4</w:t>
            </w:r>
            <w:r w:rsidR="00625D50" w:rsidRPr="0037014A">
              <w:rPr>
                <w:rFonts w:cs="Arial"/>
              </w:rPr>
              <w:t xml:space="preserve">. Learn from current </w:t>
            </w:r>
            <w:r w:rsidR="006D032A" w:rsidRPr="0037014A">
              <w:rPr>
                <w:rFonts w:cs="Arial"/>
              </w:rPr>
              <w:t>and</w:t>
            </w:r>
            <w:r w:rsidR="00625D50" w:rsidRPr="0037014A">
              <w:rPr>
                <w:rFonts w:cs="Arial"/>
              </w:rPr>
              <w:t xml:space="preserve"> planned projects by applying L</w:t>
            </w:r>
            <w:r w:rsidR="00395F03">
              <w:rPr>
                <w:rFonts w:cs="Arial"/>
              </w:rPr>
              <w:t xml:space="preserve">ifelong Learning </w:t>
            </w:r>
            <w:r w:rsidR="00625D50" w:rsidRPr="0037014A">
              <w:rPr>
                <w:rFonts w:cs="Arial"/>
              </w:rPr>
              <w:t xml:space="preserve"> project template</w:t>
            </w:r>
          </w:p>
        </w:tc>
        <w:tc>
          <w:tcPr>
            <w:tcW w:w="1842" w:type="dxa"/>
            <w:vMerge w:val="restart"/>
          </w:tcPr>
          <w:p w:rsidR="00625D50" w:rsidRPr="0037014A" w:rsidRDefault="00625D50" w:rsidP="007C0A94">
            <w:pPr>
              <w:pStyle w:val="Tabletext"/>
              <w:rPr>
                <w:rFonts w:cs="Arial"/>
              </w:rPr>
            </w:pPr>
            <w:r w:rsidRPr="0037014A">
              <w:rPr>
                <w:rFonts w:cs="Arial"/>
              </w:rPr>
              <w:t>Facilitator</w:t>
            </w:r>
          </w:p>
          <w:p w:rsidR="00625D50" w:rsidRPr="0037014A" w:rsidRDefault="00625D50" w:rsidP="007C0A94">
            <w:pPr>
              <w:pStyle w:val="Tabletext"/>
              <w:rPr>
                <w:rFonts w:cs="Arial"/>
              </w:rPr>
            </w:pPr>
            <w:r w:rsidRPr="0037014A">
              <w:rPr>
                <w:rFonts w:cs="Arial"/>
              </w:rPr>
              <w:t>Advocate</w:t>
            </w:r>
          </w:p>
        </w:tc>
        <w:tc>
          <w:tcPr>
            <w:tcW w:w="8222" w:type="dxa"/>
          </w:tcPr>
          <w:p w:rsidR="00BB4804" w:rsidRPr="0037014A" w:rsidRDefault="00625D50" w:rsidP="007C0A94">
            <w:pPr>
              <w:pStyle w:val="Tabletext"/>
              <w:rPr>
                <w:rFonts w:cs="Arial"/>
              </w:rPr>
            </w:pPr>
            <w:r w:rsidRPr="0037014A">
              <w:rPr>
                <w:rFonts w:cs="Arial"/>
              </w:rPr>
              <w:t>a. Seniors Virtual village - Examine the concept and determine applicability for extension or replication</w:t>
            </w:r>
          </w:p>
        </w:tc>
        <w:tc>
          <w:tcPr>
            <w:tcW w:w="1559" w:type="dxa"/>
          </w:tcPr>
          <w:p w:rsidR="00625D50" w:rsidRPr="0037014A" w:rsidRDefault="00625D50" w:rsidP="007C0A94">
            <w:pPr>
              <w:pStyle w:val="Tabletext"/>
              <w:rPr>
                <w:rFonts w:cs="Arial"/>
              </w:rPr>
            </w:pPr>
            <w:r w:rsidRPr="0037014A">
              <w:rPr>
                <w:rFonts w:cs="Arial"/>
              </w:rPr>
              <w:t>2013-2014</w:t>
            </w:r>
          </w:p>
          <w:p w:rsidR="00625D50" w:rsidRPr="0037014A" w:rsidRDefault="00625D50" w:rsidP="007C0A94">
            <w:pPr>
              <w:pStyle w:val="Tabletext"/>
              <w:rPr>
                <w:rFonts w:cs="Arial"/>
              </w:rPr>
            </w:pPr>
          </w:p>
        </w:tc>
      </w:tr>
      <w:tr w:rsidR="00625D50" w:rsidTr="00EB1EAA">
        <w:trPr>
          <w:trHeight w:val="1019"/>
        </w:trPr>
        <w:tc>
          <w:tcPr>
            <w:tcW w:w="2235" w:type="dxa"/>
            <w:vMerge/>
          </w:tcPr>
          <w:p w:rsidR="00625D50" w:rsidRPr="0037014A" w:rsidRDefault="00625D50" w:rsidP="007C0A94">
            <w:pPr>
              <w:pStyle w:val="Tabletext"/>
              <w:rPr>
                <w:rFonts w:cs="Arial"/>
              </w:rPr>
            </w:pPr>
          </w:p>
        </w:tc>
        <w:tc>
          <w:tcPr>
            <w:tcW w:w="1842" w:type="dxa"/>
            <w:vMerge/>
          </w:tcPr>
          <w:p w:rsidR="00625D50" w:rsidRPr="0037014A" w:rsidRDefault="00625D50" w:rsidP="007C0A94">
            <w:pPr>
              <w:pStyle w:val="Tabletext"/>
              <w:rPr>
                <w:rFonts w:cs="Arial"/>
              </w:rPr>
            </w:pPr>
          </w:p>
        </w:tc>
        <w:tc>
          <w:tcPr>
            <w:tcW w:w="8222" w:type="dxa"/>
          </w:tcPr>
          <w:p w:rsidR="00625D50" w:rsidRPr="0037014A" w:rsidRDefault="00625D50" w:rsidP="007C0A94">
            <w:pPr>
              <w:pStyle w:val="Tabletext"/>
              <w:rPr>
                <w:rFonts w:cs="Arial"/>
              </w:rPr>
            </w:pPr>
            <w:proofErr w:type="gramStart"/>
            <w:r w:rsidRPr="0037014A">
              <w:rPr>
                <w:rFonts w:cs="Arial"/>
              </w:rPr>
              <w:t>b</w:t>
            </w:r>
            <w:proofErr w:type="gramEnd"/>
            <w:r w:rsidRPr="0037014A">
              <w:rPr>
                <w:rFonts w:cs="Arial"/>
              </w:rPr>
              <w:t xml:space="preserve">. Community Learning Hub at Peter Lalor - Support </w:t>
            </w:r>
            <w:r w:rsidR="006D032A" w:rsidRPr="0037014A">
              <w:rPr>
                <w:rFonts w:cs="Arial"/>
              </w:rPr>
              <w:t xml:space="preserve">investigation of </w:t>
            </w:r>
            <w:r w:rsidRPr="0037014A">
              <w:rPr>
                <w:rFonts w:cs="Arial"/>
              </w:rPr>
              <w:t>the feasibility</w:t>
            </w:r>
            <w:r w:rsidR="006D032A" w:rsidRPr="0037014A">
              <w:rPr>
                <w:rFonts w:cs="Arial"/>
              </w:rPr>
              <w:t xml:space="preserve"> </w:t>
            </w:r>
            <w:r w:rsidRPr="0037014A">
              <w:rPr>
                <w:rFonts w:cs="Arial"/>
              </w:rPr>
              <w:t xml:space="preserve">and any subsequent </w:t>
            </w:r>
            <w:r w:rsidR="006D032A" w:rsidRPr="0037014A">
              <w:rPr>
                <w:rFonts w:cs="Arial"/>
              </w:rPr>
              <w:t>implementation. Evaluate</w:t>
            </w:r>
            <w:r w:rsidRPr="0037014A">
              <w:rPr>
                <w:rFonts w:cs="Arial"/>
              </w:rPr>
              <w:t xml:space="preserve"> for further development and/or replication. Develop community learning measures related to the hub.</w:t>
            </w:r>
          </w:p>
        </w:tc>
        <w:tc>
          <w:tcPr>
            <w:tcW w:w="1559" w:type="dxa"/>
          </w:tcPr>
          <w:p w:rsidR="00625D50" w:rsidRPr="0037014A" w:rsidRDefault="00625D50" w:rsidP="007C0A94">
            <w:pPr>
              <w:pStyle w:val="Tabletext"/>
              <w:rPr>
                <w:rFonts w:cs="Arial"/>
              </w:rPr>
            </w:pPr>
            <w:r w:rsidRPr="0037014A">
              <w:rPr>
                <w:rFonts w:cs="Arial"/>
              </w:rPr>
              <w:t>2014-2015</w:t>
            </w:r>
          </w:p>
          <w:p w:rsidR="00625D50" w:rsidRPr="0037014A" w:rsidRDefault="00625D50" w:rsidP="007C0A94">
            <w:pPr>
              <w:pStyle w:val="Tabletext"/>
              <w:rPr>
                <w:rFonts w:cs="Arial"/>
              </w:rPr>
            </w:pPr>
          </w:p>
        </w:tc>
      </w:tr>
      <w:tr w:rsidR="00625D50" w:rsidTr="00EB1EAA">
        <w:trPr>
          <w:trHeight w:val="988"/>
        </w:trPr>
        <w:tc>
          <w:tcPr>
            <w:tcW w:w="2235" w:type="dxa"/>
            <w:vMerge/>
          </w:tcPr>
          <w:p w:rsidR="00625D50" w:rsidRPr="0037014A" w:rsidRDefault="00625D50" w:rsidP="007C0A94">
            <w:pPr>
              <w:pStyle w:val="Tabletext"/>
              <w:rPr>
                <w:rFonts w:cs="Arial"/>
              </w:rPr>
            </w:pPr>
          </w:p>
        </w:tc>
        <w:tc>
          <w:tcPr>
            <w:tcW w:w="1842" w:type="dxa"/>
            <w:vMerge/>
          </w:tcPr>
          <w:p w:rsidR="00625D50" w:rsidRPr="0037014A" w:rsidRDefault="00625D50" w:rsidP="007C0A94">
            <w:pPr>
              <w:pStyle w:val="Tabletext"/>
              <w:rPr>
                <w:rFonts w:cs="Arial"/>
              </w:rPr>
            </w:pPr>
          </w:p>
        </w:tc>
        <w:tc>
          <w:tcPr>
            <w:tcW w:w="8222" w:type="dxa"/>
          </w:tcPr>
          <w:p w:rsidR="00625D50" w:rsidRPr="0037014A" w:rsidRDefault="00625D50" w:rsidP="007C0A94">
            <w:pPr>
              <w:pStyle w:val="Tabletext"/>
              <w:rPr>
                <w:rFonts w:cs="Arial"/>
              </w:rPr>
            </w:pPr>
            <w:r w:rsidRPr="0037014A">
              <w:rPr>
                <w:rFonts w:cs="Arial"/>
              </w:rPr>
              <w:t>c. Support the implementation of Community Leadership programs</w:t>
            </w:r>
            <w:r w:rsidRPr="0037014A">
              <w:rPr>
                <w:rFonts w:cs="Arial"/>
                <w:b/>
              </w:rPr>
              <w:t xml:space="preserve"> </w:t>
            </w:r>
            <w:r w:rsidRPr="0037014A">
              <w:rPr>
                <w:rFonts w:cs="Arial"/>
              </w:rPr>
              <w:t>(Multicultural Unit program underway and another proposed as part of the Municipal Children, Young People and Family Plan). Evaluate for further development and/or replication</w:t>
            </w:r>
            <w:r w:rsidR="00EA0B7C" w:rsidRPr="0037014A">
              <w:rPr>
                <w:rFonts w:cs="Arial"/>
              </w:rPr>
              <w:t>.</w:t>
            </w:r>
          </w:p>
        </w:tc>
        <w:tc>
          <w:tcPr>
            <w:tcW w:w="1559" w:type="dxa"/>
          </w:tcPr>
          <w:p w:rsidR="00625D50" w:rsidRPr="0037014A" w:rsidRDefault="00625D50" w:rsidP="007C0A94">
            <w:pPr>
              <w:pStyle w:val="Tabletext"/>
              <w:rPr>
                <w:rFonts w:cs="Arial"/>
              </w:rPr>
            </w:pPr>
            <w:r w:rsidRPr="0037014A">
              <w:rPr>
                <w:rFonts w:cs="Arial"/>
              </w:rPr>
              <w:t>2013-2014+</w:t>
            </w:r>
          </w:p>
        </w:tc>
      </w:tr>
      <w:tr w:rsidR="00625D50" w:rsidTr="00EB1EAA">
        <w:trPr>
          <w:trHeight w:val="1131"/>
        </w:trPr>
        <w:tc>
          <w:tcPr>
            <w:tcW w:w="2235" w:type="dxa"/>
            <w:vMerge/>
          </w:tcPr>
          <w:p w:rsidR="00625D50" w:rsidRPr="0037014A" w:rsidRDefault="00625D50" w:rsidP="007C0A94">
            <w:pPr>
              <w:pStyle w:val="Tabletext"/>
              <w:rPr>
                <w:rFonts w:cs="Arial"/>
              </w:rPr>
            </w:pPr>
          </w:p>
        </w:tc>
        <w:tc>
          <w:tcPr>
            <w:tcW w:w="1842" w:type="dxa"/>
            <w:vMerge/>
          </w:tcPr>
          <w:p w:rsidR="00625D50" w:rsidRPr="0037014A" w:rsidRDefault="00625D50" w:rsidP="007C0A94">
            <w:pPr>
              <w:pStyle w:val="Tabletext"/>
              <w:rPr>
                <w:rFonts w:cs="Arial"/>
              </w:rPr>
            </w:pPr>
          </w:p>
        </w:tc>
        <w:tc>
          <w:tcPr>
            <w:tcW w:w="8222" w:type="dxa"/>
          </w:tcPr>
          <w:p w:rsidR="00625D50" w:rsidRPr="0037014A" w:rsidRDefault="00625D50" w:rsidP="007C0A94">
            <w:pPr>
              <w:pStyle w:val="Tabletext"/>
              <w:rPr>
                <w:rFonts w:cs="Arial"/>
              </w:rPr>
            </w:pPr>
            <w:r w:rsidRPr="0037014A">
              <w:rPr>
                <w:rFonts w:cs="Arial"/>
              </w:rPr>
              <w:t xml:space="preserve">d. Co-working hubs - Explore the </w:t>
            </w:r>
            <w:r w:rsidR="0061347F" w:rsidRPr="0037014A">
              <w:rPr>
                <w:rFonts w:cs="Arial"/>
              </w:rPr>
              <w:t xml:space="preserve">opportunity for enhanced community learning opportunities in the </w:t>
            </w:r>
            <w:r w:rsidRPr="0037014A">
              <w:rPr>
                <w:rFonts w:cs="Arial"/>
              </w:rPr>
              <w:t xml:space="preserve">concept development of co-working hubs </w:t>
            </w:r>
            <w:r w:rsidR="0061347F" w:rsidRPr="0037014A">
              <w:rPr>
                <w:rFonts w:cs="Arial"/>
              </w:rPr>
              <w:t>as a shared work environment for work-at-home professionals and independent contractors in the municipality.</w:t>
            </w:r>
          </w:p>
        </w:tc>
        <w:tc>
          <w:tcPr>
            <w:tcW w:w="1559" w:type="dxa"/>
          </w:tcPr>
          <w:p w:rsidR="00625D50" w:rsidRPr="0037014A" w:rsidRDefault="00625D50" w:rsidP="007C0A94">
            <w:pPr>
              <w:pStyle w:val="Tabletext"/>
              <w:rPr>
                <w:rFonts w:cs="Arial"/>
              </w:rPr>
            </w:pPr>
            <w:r w:rsidRPr="0037014A">
              <w:rPr>
                <w:rFonts w:cs="Arial"/>
              </w:rPr>
              <w:t>2014-2015</w:t>
            </w:r>
          </w:p>
          <w:p w:rsidR="00625D50" w:rsidRPr="0037014A" w:rsidRDefault="00625D50" w:rsidP="007C0A94">
            <w:pPr>
              <w:pStyle w:val="Tabletext"/>
              <w:rPr>
                <w:rFonts w:cs="Arial"/>
              </w:rPr>
            </w:pPr>
          </w:p>
        </w:tc>
      </w:tr>
      <w:tr w:rsidR="00625D50" w:rsidTr="00EB1EAA">
        <w:trPr>
          <w:trHeight w:val="1474"/>
        </w:trPr>
        <w:tc>
          <w:tcPr>
            <w:tcW w:w="2235" w:type="dxa"/>
            <w:vMerge/>
          </w:tcPr>
          <w:p w:rsidR="00625D50" w:rsidRPr="0037014A" w:rsidRDefault="00625D50" w:rsidP="007C0A94">
            <w:pPr>
              <w:pStyle w:val="Tabletext"/>
              <w:rPr>
                <w:rFonts w:cs="Arial"/>
              </w:rPr>
            </w:pPr>
          </w:p>
        </w:tc>
        <w:tc>
          <w:tcPr>
            <w:tcW w:w="1842" w:type="dxa"/>
            <w:vMerge/>
          </w:tcPr>
          <w:p w:rsidR="00625D50" w:rsidRPr="0037014A" w:rsidRDefault="00625D50" w:rsidP="007C0A94">
            <w:pPr>
              <w:pStyle w:val="Tabletext"/>
              <w:rPr>
                <w:rFonts w:cs="Arial"/>
              </w:rPr>
            </w:pPr>
          </w:p>
        </w:tc>
        <w:tc>
          <w:tcPr>
            <w:tcW w:w="8222" w:type="dxa"/>
          </w:tcPr>
          <w:p w:rsidR="00625D50" w:rsidRPr="0037014A" w:rsidRDefault="00625D50" w:rsidP="007C0A94">
            <w:pPr>
              <w:pStyle w:val="Tabletext"/>
              <w:rPr>
                <w:rFonts w:cs="Arial"/>
              </w:rPr>
            </w:pPr>
            <w:r w:rsidRPr="0037014A">
              <w:rPr>
                <w:rFonts w:cs="Arial"/>
              </w:rPr>
              <w:t xml:space="preserve">e. Industry sector engagement </w:t>
            </w:r>
            <w:r w:rsidR="007E5EA6" w:rsidRPr="0037014A">
              <w:rPr>
                <w:rFonts w:cs="Arial"/>
              </w:rPr>
              <w:t>–</w:t>
            </w:r>
            <w:r w:rsidRPr="0037014A">
              <w:rPr>
                <w:rFonts w:cs="Arial"/>
              </w:rPr>
              <w:t xml:space="preserve"> </w:t>
            </w:r>
            <w:r w:rsidR="007E5EA6" w:rsidRPr="0037014A">
              <w:rPr>
                <w:rFonts w:cs="Arial"/>
              </w:rPr>
              <w:t xml:space="preserve">Work with growing industry sectors (e.g. food, allied health, sheet metal) to facilitate the establishment of skills development and employment initiatives that benefit local people. For example, initiatives could include </w:t>
            </w:r>
            <w:r w:rsidRPr="0037014A">
              <w:rPr>
                <w:rFonts w:cs="Arial"/>
              </w:rPr>
              <w:t>workplace placement</w:t>
            </w:r>
            <w:r w:rsidR="007E5EA6" w:rsidRPr="0037014A">
              <w:rPr>
                <w:rFonts w:cs="Arial"/>
              </w:rPr>
              <w:t>s</w:t>
            </w:r>
            <w:r w:rsidRPr="0037014A">
              <w:rPr>
                <w:rFonts w:cs="Arial"/>
              </w:rPr>
              <w:t xml:space="preserve">, </w:t>
            </w:r>
            <w:proofErr w:type="gramStart"/>
            <w:r w:rsidRPr="0037014A">
              <w:rPr>
                <w:rFonts w:cs="Arial"/>
              </w:rPr>
              <w:t>training,</w:t>
            </w:r>
            <w:proofErr w:type="gramEnd"/>
            <w:r w:rsidRPr="0037014A">
              <w:rPr>
                <w:rFonts w:cs="Arial"/>
              </w:rPr>
              <w:t xml:space="preserve"> skills gap analysis, local people-local jobs advocacy, industry promotion and</w:t>
            </w:r>
            <w:r w:rsidR="007E5EA6" w:rsidRPr="0037014A">
              <w:rPr>
                <w:rFonts w:cs="Arial"/>
              </w:rPr>
              <w:t xml:space="preserve"> events for </w:t>
            </w:r>
            <w:r w:rsidRPr="0037014A">
              <w:rPr>
                <w:rFonts w:cs="Arial"/>
              </w:rPr>
              <w:t>industry connection</w:t>
            </w:r>
            <w:r w:rsidR="007E5EA6" w:rsidRPr="0037014A">
              <w:rPr>
                <w:rFonts w:cs="Arial"/>
              </w:rPr>
              <w:t>.</w:t>
            </w:r>
            <w:r w:rsidRPr="0037014A">
              <w:rPr>
                <w:rFonts w:cs="Arial"/>
              </w:rPr>
              <w:t xml:space="preserve"> </w:t>
            </w:r>
          </w:p>
        </w:tc>
        <w:tc>
          <w:tcPr>
            <w:tcW w:w="1559" w:type="dxa"/>
          </w:tcPr>
          <w:p w:rsidR="00625D50" w:rsidRPr="0037014A" w:rsidRDefault="00625D50" w:rsidP="007C0A94">
            <w:pPr>
              <w:pStyle w:val="Tabletext"/>
              <w:rPr>
                <w:rFonts w:cs="Arial"/>
              </w:rPr>
            </w:pPr>
            <w:r w:rsidRPr="0037014A">
              <w:rPr>
                <w:rFonts w:cs="Arial"/>
              </w:rPr>
              <w:t>2014-2015</w:t>
            </w:r>
          </w:p>
          <w:p w:rsidR="00625D50" w:rsidRPr="0037014A" w:rsidRDefault="00625D50" w:rsidP="007C0A94">
            <w:pPr>
              <w:pStyle w:val="Tabletext"/>
              <w:rPr>
                <w:rFonts w:cs="Arial"/>
              </w:rPr>
            </w:pPr>
          </w:p>
        </w:tc>
      </w:tr>
      <w:tr w:rsidR="00625D50" w:rsidTr="00EB1EAA">
        <w:trPr>
          <w:trHeight w:val="2086"/>
        </w:trPr>
        <w:tc>
          <w:tcPr>
            <w:tcW w:w="2235" w:type="dxa"/>
            <w:vMerge/>
          </w:tcPr>
          <w:p w:rsidR="00625D50" w:rsidRPr="0037014A" w:rsidRDefault="00625D50" w:rsidP="007C0A94">
            <w:pPr>
              <w:pStyle w:val="Tabletext"/>
              <w:rPr>
                <w:rFonts w:cs="Arial"/>
              </w:rPr>
            </w:pPr>
          </w:p>
        </w:tc>
        <w:tc>
          <w:tcPr>
            <w:tcW w:w="1842" w:type="dxa"/>
            <w:vMerge/>
          </w:tcPr>
          <w:p w:rsidR="00625D50" w:rsidRPr="0037014A" w:rsidRDefault="00625D50" w:rsidP="007C0A94">
            <w:pPr>
              <w:pStyle w:val="Tabletext"/>
              <w:rPr>
                <w:rFonts w:cs="Arial"/>
              </w:rPr>
            </w:pPr>
          </w:p>
        </w:tc>
        <w:tc>
          <w:tcPr>
            <w:tcW w:w="8222" w:type="dxa"/>
          </w:tcPr>
          <w:p w:rsidR="007E5EA6" w:rsidRPr="0037014A" w:rsidRDefault="00625D50" w:rsidP="007C0A94">
            <w:pPr>
              <w:pStyle w:val="Tabletext"/>
              <w:rPr>
                <w:rFonts w:cs="Arial"/>
              </w:rPr>
            </w:pPr>
            <w:r w:rsidRPr="0037014A">
              <w:rPr>
                <w:rFonts w:cs="Arial"/>
              </w:rPr>
              <w:t>f. Develop the Schools as Community Learning Hubs concept in partnership with</w:t>
            </w:r>
            <w:r w:rsidR="00F16FAA">
              <w:rPr>
                <w:rFonts w:cs="Arial"/>
              </w:rPr>
              <w:t xml:space="preserve"> Whittlesea Youth Commitment/ Hume Whittlesea Local Learning and Employment Network, Council’s Family and Youth D</w:t>
            </w:r>
            <w:r w:rsidRPr="0037014A">
              <w:rPr>
                <w:rFonts w:cs="Arial"/>
              </w:rPr>
              <w:t>epartment, Community Infrastructure Planning Unit and Strategic Planning.</w:t>
            </w:r>
            <w:r w:rsidR="007E5EA6" w:rsidRPr="0037014A">
              <w:rPr>
                <w:rFonts w:cs="Arial"/>
              </w:rPr>
              <w:t xml:space="preserve"> </w:t>
            </w:r>
          </w:p>
          <w:p w:rsidR="007E5EA6" w:rsidRPr="0037014A" w:rsidRDefault="007E5EA6" w:rsidP="007C0A94">
            <w:pPr>
              <w:pStyle w:val="Tabletext"/>
              <w:rPr>
                <w:rFonts w:cs="Arial"/>
              </w:rPr>
            </w:pPr>
          </w:p>
          <w:p w:rsidR="00625D50" w:rsidRPr="0037014A" w:rsidRDefault="007E5EA6" w:rsidP="007C0A94">
            <w:pPr>
              <w:pStyle w:val="Tabletext"/>
              <w:rPr>
                <w:rFonts w:cs="Arial"/>
              </w:rPr>
            </w:pPr>
            <w:r w:rsidRPr="0037014A">
              <w:rPr>
                <w:rFonts w:cs="Arial"/>
              </w:rPr>
              <w:t>Work with the State Government and the Department of Education and Early Childhood Development to incorporate the Schools as Community Learning Hubs concept into infrastructure and precinct planning processes.</w:t>
            </w:r>
          </w:p>
        </w:tc>
        <w:tc>
          <w:tcPr>
            <w:tcW w:w="1559" w:type="dxa"/>
          </w:tcPr>
          <w:p w:rsidR="00625D50" w:rsidRPr="0037014A" w:rsidRDefault="00625D50" w:rsidP="007C0A94">
            <w:pPr>
              <w:pStyle w:val="Tabletext"/>
              <w:rPr>
                <w:rFonts w:cs="Arial"/>
              </w:rPr>
            </w:pPr>
            <w:r w:rsidRPr="0037014A">
              <w:rPr>
                <w:rFonts w:cs="Arial"/>
              </w:rPr>
              <w:t>2013-2014</w:t>
            </w:r>
          </w:p>
          <w:p w:rsidR="00625D50" w:rsidRPr="0037014A" w:rsidRDefault="00625D50" w:rsidP="007C0A94">
            <w:pPr>
              <w:pStyle w:val="Tabletext"/>
              <w:rPr>
                <w:rFonts w:cs="Arial"/>
              </w:rPr>
            </w:pPr>
          </w:p>
        </w:tc>
      </w:tr>
      <w:tr w:rsidR="00625D50" w:rsidTr="00EB1EAA">
        <w:trPr>
          <w:trHeight w:val="449"/>
        </w:trPr>
        <w:tc>
          <w:tcPr>
            <w:tcW w:w="2235" w:type="dxa"/>
            <w:vMerge/>
            <w:tcBorders>
              <w:bottom w:val="nil"/>
            </w:tcBorders>
          </w:tcPr>
          <w:p w:rsidR="00625D50" w:rsidRPr="0037014A" w:rsidRDefault="00625D50" w:rsidP="007C0A94">
            <w:pPr>
              <w:pStyle w:val="Tabletext"/>
              <w:rPr>
                <w:rFonts w:cs="Arial"/>
              </w:rPr>
            </w:pPr>
          </w:p>
        </w:tc>
        <w:tc>
          <w:tcPr>
            <w:tcW w:w="1842" w:type="dxa"/>
            <w:vMerge/>
            <w:tcBorders>
              <w:bottom w:val="nil"/>
            </w:tcBorders>
          </w:tcPr>
          <w:p w:rsidR="00625D50" w:rsidRPr="0037014A" w:rsidRDefault="00625D50" w:rsidP="007C0A94">
            <w:pPr>
              <w:pStyle w:val="Tabletext"/>
              <w:rPr>
                <w:rFonts w:cs="Arial"/>
              </w:rPr>
            </w:pPr>
          </w:p>
        </w:tc>
        <w:tc>
          <w:tcPr>
            <w:tcW w:w="8222" w:type="dxa"/>
          </w:tcPr>
          <w:p w:rsidR="00625D50" w:rsidRPr="0037014A" w:rsidRDefault="00625D50" w:rsidP="007C0A94">
            <w:pPr>
              <w:pStyle w:val="Tabletext"/>
              <w:rPr>
                <w:rFonts w:cs="Arial"/>
              </w:rPr>
            </w:pPr>
            <w:r w:rsidRPr="0037014A">
              <w:rPr>
                <w:rFonts w:cs="Arial"/>
              </w:rPr>
              <w:t>g. Develop a business case for the Epping Central Information and Learning Hub</w:t>
            </w:r>
            <w:r w:rsidR="007E5EA6" w:rsidRPr="0037014A">
              <w:rPr>
                <w:rFonts w:cs="Arial"/>
              </w:rPr>
              <w:t>.</w:t>
            </w:r>
          </w:p>
        </w:tc>
        <w:tc>
          <w:tcPr>
            <w:tcW w:w="1559" w:type="dxa"/>
          </w:tcPr>
          <w:p w:rsidR="00625D50" w:rsidRPr="0037014A" w:rsidRDefault="00625D50" w:rsidP="007C0A94">
            <w:pPr>
              <w:pStyle w:val="Tabletext"/>
              <w:rPr>
                <w:rFonts w:cs="Arial"/>
              </w:rPr>
            </w:pPr>
            <w:r w:rsidRPr="0037014A">
              <w:rPr>
                <w:rFonts w:cs="Arial"/>
              </w:rPr>
              <w:t>2014</w:t>
            </w:r>
          </w:p>
          <w:p w:rsidR="00625D50" w:rsidRPr="0037014A" w:rsidRDefault="00625D50" w:rsidP="007C0A94">
            <w:pPr>
              <w:pStyle w:val="Tabletext"/>
              <w:rPr>
                <w:rFonts w:cs="Arial"/>
              </w:rPr>
            </w:pPr>
          </w:p>
        </w:tc>
      </w:tr>
      <w:tr w:rsidR="00EA0B12" w:rsidTr="00EB1EAA">
        <w:trPr>
          <w:trHeight w:val="1004"/>
        </w:trPr>
        <w:tc>
          <w:tcPr>
            <w:tcW w:w="2235" w:type="dxa"/>
            <w:vMerge w:val="restart"/>
            <w:tcBorders>
              <w:top w:val="nil"/>
            </w:tcBorders>
          </w:tcPr>
          <w:p w:rsidR="00EA0B12" w:rsidRPr="0037014A" w:rsidRDefault="00EA0B12" w:rsidP="007C0A94">
            <w:pPr>
              <w:pStyle w:val="Tabletext"/>
              <w:rPr>
                <w:rFonts w:cs="Arial"/>
              </w:rPr>
            </w:pPr>
          </w:p>
        </w:tc>
        <w:tc>
          <w:tcPr>
            <w:tcW w:w="1842" w:type="dxa"/>
            <w:vMerge w:val="restart"/>
            <w:tcBorders>
              <w:top w:val="nil"/>
            </w:tcBorders>
          </w:tcPr>
          <w:p w:rsidR="00EA0B12" w:rsidRPr="0037014A" w:rsidRDefault="00EA0B12" w:rsidP="007C0A94">
            <w:pPr>
              <w:pStyle w:val="Tabletext"/>
              <w:rPr>
                <w:rFonts w:cs="Arial"/>
              </w:rPr>
            </w:pPr>
          </w:p>
        </w:tc>
        <w:tc>
          <w:tcPr>
            <w:tcW w:w="8222" w:type="dxa"/>
          </w:tcPr>
          <w:p w:rsidR="00EA0B12" w:rsidRPr="0037014A" w:rsidRDefault="00EA0B12" w:rsidP="007C0A94">
            <w:pPr>
              <w:pStyle w:val="Tabletext"/>
              <w:rPr>
                <w:rFonts w:cs="Arial"/>
              </w:rPr>
            </w:pPr>
            <w:r w:rsidRPr="0037014A">
              <w:rPr>
                <w:rFonts w:cs="Arial"/>
              </w:rPr>
              <w:t>h. Promote Council’s successfully implemented Work Ready model, for newly arrived adults from migrant and refugee backgrounds, to other organisations and businesses in the municipality.</w:t>
            </w:r>
          </w:p>
        </w:tc>
        <w:tc>
          <w:tcPr>
            <w:tcW w:w="1559" w:type="dxa"/>
          </w:tcPr>
          <w:p w:rsidR="00EA0B12" w:rsidRPr="0037014A" w:rsidDel="00E72F88" w:rsidRDefault="00EA0B12" w:rsidP="007C0A94">
            <w:pPr>
              <w:pStyle w:val="Tabletext"/>
              <w:rPr>
                <w:rFonts w:cs="Arial"/>
              </w:rPr>
            </w:pPr>
            <w:r w:rsidRPr="0037014A">
              <w:rPr>
                <w:rFonts w:cs="Arial"/>
              </w:rPr>
              <w:t>2013-2016</w:t>
            </w:r>
          </w:p>
        </w:tc>
      </w:tr>
      <w:tr w:rsidR="00EA0B12" w:rsidTr="00EB1EAA">
        <w:trPr>
          <w:trHeight w:val="680"/>
        </w:trPr>
        <w:tc>
          <w:tcPr>
            <w:tcW w:w="2235" w:type="dxa"/>
            <w:vMerge/>
          </w:tcPr>
          <w:p w:rsidR="00EA0B12" w:rsidRPr="0037014A" w:rsidRDefault="00EA0B12" w:rsidP="007C0A94">
            <w:pPr>
              <w:pStyle w:val="Tabletext"/>
              <w:rPr>
                <w:rFonts w:cs="Arial"/>
              </w:rPr>
            </w:pPr>
          </w:p>
        </w:tc>
        <w:tc>
          <w:tcPr>
            <w:tcW w:w="1842" w:type="dxa"/>
            <w:vMerge/>
          </w:tcPr>
          <w:p w:rsidR="00EA0B12" w:rsidRPr="0037014A" w:rsidRDefault="00EA0B12" w:rsidP="007C0A94">
            <w:pPr>
              <w:pStyle w:val="Tabletext"/>
              <w:rPr>
                <w:rFonts w:cs="Arial"/>
              </w:rPr>
            </w:pPr>
          </w:p>
        </w:tc>
        <w:tc>
          <w:tcPr>
            <w:tcW w:w="8222" w:type="dxa"/>
          </w:tcPr>
          <w:p w:rsidR="00EA0B12" w:rsidRPr="0037014A" w:rsidRDefault="00EA0B12" w:rsidP="007C0A94">
            <w:pPr>
              <w:pStyle w:val="Tabletext"/>
              <w:rPr>
                <w:rFonts w:cs="Arial"/>
              </w:rPr>
            </w:pPr>
            <w:proofErr w:type="spellStart"/>
            <w:r w:rsidRPr="0037014A">
              <w:rPr>
                <w:rFonts w:cs="Arial"/>
              </w:rPr>
              <w:t>i</w:t>
            </w:r>
            <w:proofErr w:type="spellEnd"/>
            <w:r w:rsidRPr="0037014A">
              <w:rPr>
                <w:rFonts w:cs="Arial"/>
              </w:rPr>
              <w:t>. Co-location of Thomastown Neighbourhood House with Thomastown Library – Evaluate for further replication</w:t>
            </w:r>
          </w:p>
        </w:tc>
        <w:tc>
          <w:tcPr>
            <w:tcW w:w="1559" w:type="dxa"/>
          </w:tcPr>
          <w:p w:rsidR="00EA0B12" w:rsidRPr="0037014A" w:rsidRDefault="00EA0B12" w:rsidP="007C0A94">
            <w:pPr>
              <w:pStyle w:val="Tabletext"/>
              <w:rPr>
                <w:rFonts w:cs="Arial"/>
              </w:rPr>
            </w:pPr>
            <w:r w:rsidRPr="0037014A">
              <w:rPr>
                <w:rFonts w:cs="Arial"/>
              </w:rPr>
              <w:t>2014</w:t>
            </w:r>
          </w:p>
        </w:tc>
      </w:tr>
      <w:tr w:rsidR="00625D50" w:rsidTr="00EB1EAA">
        <w:trPr>
          <w:trHeight w:val="2011"/>
        </w:trPr>
        <w:tc>
          <w:tcPr>
            <w:tcW w:w="2235" w:type="dxa"/>
          </w:tcPr>
          <w:p w:rsidR="00625D50" w:rsidRPr="0037014A" w:rsidRDefault="0070405E" w:rsidP="007C0A94">
            <w:pPr>
              <w:pStyle w:val="Tabletext"/>
              <w:rPr>
                <w:rFonts w:cs="Arial"/>
              </w:rPr>
            </w:pPr>
            <w:r w:rsidRPr="0037014A">
              <w:rPr>
                <w:rFonts w:cs="Arial"/>
              </w:rPr>
              <w:t>5</w:t>
            </w:r>
            <w:r w:rsidR="00625D50" w:rsidRPr="0037014A">
              <w:rPr>
                <w:rFonts w:cs="Arial"/>
              </w:rPr>
              <w:t xml:space="preserve">. </w:t>
            </w:r>
            <w:r w:rsidR="005F794B" w:rsidRPr="0037014A">
              <w:rPr>
                <w:rFonts w:cs="Arial"/>
              </w:rPr>
              <w:t>Improve lifelong learning outcomes through better understanding and integration of services, programs and pathways</w:t>
            </w:r>
          </w:p>
        </w:tc>
        <w:tc>
          <w:tcPr>
            <w:tcW w:w="1842" w:type="dxa"/>
          </w:tcPr>
          <w:p w:rsidR="00625D50" w:rsidRPr="0037014A" w:rsidRDefault="00625D50" w:rsidP="007C0A94">
            <w:pPr>
              <w:pStyle w:val="Tabletext"/>
              <w:rPr>
                <w:rFonts w:cs="Arial"/>
              </w:rPr>
            </w:pPr>
            <w:r w:rsidRPr="0037014A">
              <w:rPr>
                <w:rFonts w:cs="Arial"/>
              </w:rPr>
              <w:t xml:space="preserve">Provider </w:t>
            </w:r>
          </w:p>
          <w:p w:rsidR="00625D50" w:rsidRPr="0037014A" w:rsidRDefault="00625D50" w:rsidP="007C0A94">
            <w:pPr>
              <w:pStyle w:val="Tabletext"/>
              <w:rPr>
                <w:rFonts w:cs="Arial"/>
              </w:rPr>
            </w:pPr>
            <w:r w:rsidRPr="0037014A">
              <w:rPr>
                <w:rFonts w:cs="Arial"/>
              </w:rPr>
              <w:t>Facilitator</w:t>
            </w:r>
          </w:p>
        </w:tc>
        <w:tc>
          <w:tcPr>
            <w:tcW w:w="8222" w:type="dxa"/>
          </w:tcPr>
          <w:p w:rsidR="00625D50" w:rsidRPr="0037014A" w:rsidRDefault="00625D50" w:rsidP="007C0A94">
            <w:pPr>
              <w:pStyle w:val="Tabletext"/>
              <w:rPr>
                <w:rFonts w:cs="Arial"/>
              </w:rPr>
            </w:pPr>
            <w:r w:rsidRPr="0037014A">
              <w:rPr>
                <w:rFonts w:cs="Arial"/>
              </w:rPr>
              <w:t xml:space="preserve">Identify effective </w:t>
            </w:r>
            <w:r w:rsidR="00402CB9" w:rsidRPr="0037014A">
              <w:rPr>
                <w:rFonts w:cs="Arial"/>
              </w:rPr>
              <w:t xml:space="preserve">integrated </w:t>
            </w:r>
            <w:r w:rsidRPr="0037014A">
              <w:rPr>
                <w:rFonts w:cs="Arial"/>
              </w:rPr>
              <w:t xml:space="preserve">models </w:t>
            </w:r>
            <w:r w:rsidR="00B7381C" w:rsidRPr="0037014A">
              <w:rPr>
                <w:rFonts w:cs="Arial"/>
              </w:rPr>
              <w:t>(</w:t>
            </w:r>
            <w:r w:rsidR="00402CB9" w:rsidRPr="0037014A">
              <w:rPr>
                <w:rFonts w:cs="Arial"/>
              </w:rPr>
              <w:t xml:space="preserve">of </w:t>
            </w:r>
            <w:r w:rsidR="00B7381C" w:rsidRPr="0037014A">
              <w:rPr>
                <w:rFonts w:cs="Arial"/>
              </w:rPr>
              <w:t>programs, partnerships, governance</w:t>
            </w:r>
            <w:r w:rsidR="00402CB9" w:rsidRPr="0037014A">
              <w:rPr>
                <w:rFonts w:cs="Arial"/>
              </w:rPr>
              <w:t xml:space="preserve">, funding, </w:t>
            </w:r>
            <w:r w:rsidR="00B7381C" w:rsidRPr="0037014A">
              <w:rPr>
                <w:rFonts w:cs="Arial"/>
              </w:rPr>
              <w:t xml:space="preserve">and </w:t>
            </w:r>
            <w:r w:rsidR="00402CB9" w:rsidRPr="0037014A">
              <w:rPr>
                <w:rFonts w:cs="Arial"/>
              </w:rPr>
              <w:t>infrastructure</w:t>
            </w:r>
            <w:r w:rsidR="00B7381C" w:rsidRPr="0037014A">
              <w:rPr>
                <w:rFonts w:cs="Arial"/>
              </w:rPr>
              <w:t xml:space="preserve">) </w:t>
            </w:r>
            <w:r w:rsidR="007258C0" w:rsidRPr="0037014A">
              <w:rPr>
                <w:rFonts w:cs="Arial"/>
              </w:rPr>
              <w:t>to achieve improvement in lifelong learning indicators for</w:t>
            </w:r>
            <w:r w:rsidR="00B7381C" w:rsidRPr="0037014A">
              <w:rPr>
                <w:rFonts w:cs="Arial"/>
              </w:rPr>
              <w:t xml:space="preserve"> </w:t>
            </w:r>
            <w:r w:rsidR="00402CB9" w:rsidRPr="0037014A">
              <w:rPr>
                <w:rFonts w:cs="Arial"/>
              </w:rPr>
              <w:t>target outcomes for</w:t>
            </w:r>
            <w:r w:rsidR="00B7381C" w:rsidRPr="0037014A">
              <w:rPr>
                <w:rFonts w:cs="Arial"/>
              </w:rPr>
              <w:t xml:space="preserve"> </w:t>
            </w:r>
            <w:r w:rsidRPr="0037014A">
              <w:rPr>
                <w:rFonts w:cs="Arial"/>
              </w:rPr>
              <w:t xml:space="preserve">each of </w:t>
            </w:r>
            <w:r w:rsidR="00402CB9" w:rsidRPr="0037014A">
              <w:rPr>
                <w:rFonts w:cs="Arial"/>
              </w:rPr>
              <w:t xml:space="preserve">the </w:t>
            </w:r>
            <w:r w:rsidRPr="0037014A">
              <w:rPr>
                <w:rFonts w:cs="Arial"/>
              </w:rPr>
              <w:t>four key areas</w:t>
            </w:r>
            <w:r w:rsidR="00402CB9" w:rsidRPr="0037014A">
              <w:rPr>
                <w:rFonts w:cs="Arial"/>
              </w:rPr>
              <w:t>:</w:t>
            </w:r>
            <w:r w:rsidRPr="0037014A">
              <w:rPr>
                <w:rFonts w:cs="Arial"/>
              </w:rPr>
              <w:t xml:space="preserve"> Children and Families, Middle Years, Adults, Community Groups and Networks</w:t>
            </w:r>
            <w:r w:rsidRPr="0037014A">
              <w:rPr>
                <w:rStyle w:val="FootnoteReference"/>
                <w:rFonts w:cs="Arial"/>
              </w:rPr>
              <w:footnoteReference w:id="22"/>
            </w:r>
            <w:r w:rsidRPr="0037014A">
              <w:rPr>
                <w:rFonts w:cs="Arial"/>
              </w:rPr>
              <w:t xml:space="preserve">. </w:t>
            </w:r>
          </w:p>
          <w:p w:rsidR="00625D50" w:rsidRPr="0037014A" w:rsidRDefault="00625D50" w:rsidP="007C0A94">
            <w:pPr>
              <w:pStyle w:val="Tabletext"/>
              <w:rPr>
                <w:rFonts w:cs="Arial"/>
              </w:rPr>
            </w:pPr>
          </w:p>
          <w:p w:rsidR="00625D50" w:rsidRPr="0037014A" w:rsidRDefault="00625D50" w:rsidP="007C0A94">
            <w:pPr>
              <w:pStyle w:val="Tabletext"/>
              <w:rPr>
                <w:rFonts w:cs="Arial"/>
              </w:rPr>
            </w:pPr>
            <w:r w:rsidRPr="0037014A">
              <w:rPr>
                <w:rFonts w:cs="Arial"/>
              </w:rPr>
              <w:t xml:space="preserve">The models will cover both physical and programmatic requirements, entry points, pathways and connections between participants, partners, providers, funders but will also indicate links to and from the other models. </w:t>
            </w:r>
          </w:p>
          <w:p w:rsidR="00625D50" w:rsidRPr="0037014A" w:rsidRDefault="00625D50" w:rsidP="007C0A94">
            <w:pPr>
              <w:pStyle w:val="Tabletext"/>
              <w:rPr>
                <w:rFonts w:cs="Arial"/>
              </w:rPr>
            </w:pPr>
          </w:p>
          <w:p w:rsidR="00625D50" w:rsidRPr="0037014A" w:rsidRDefault="00625D50" w:rsidP="007C0A94">
            <w:pPr>
              <w:pStyle w:val="Tabletext"/>
              <w:rPr>
                <w:rFonts w:cs="Arial"/>
              </w:rPr>
            </w:pPr>
            <w:r w:rsidRPr="0037014A">
              <w:rPr>
                <w:rFonts w:cs="Arial"/>
              </w:rPr>
              <w:t xml:space="preserve">a. </w:t>
            </w:r>
            <w:r w:rsidRPr="0037014A">
              <w:rPr>
                <w:rFonts w:cs="Arial"/>
                <w:b/>
              </w:rPr>
              <w:t>Children (and families)</w:t>
            </w:r>
            <w:r w:rsidRPr="0037014A">
              <w:rPr>
                <w:rFonts w:cs="Arial"/>
              </w:rPr>
              <w:t xml:space="preserve"> (e.g. Maternal Child Health, kindergarten, playgroups, </w:t>
            </w:r>
            <w:r w:rsidRPr="0037014A">
              <w:rPr>
                <w:rFonts w:cs="Arial"/>
              </w:rPr>
              <w:lastRenderedPageBreak/>
              <w:t>libraries, primary school, supported learning, transition programs, parenting support and family learning initiatives, early intervention, Out of school hours care, homework clubs, language support)</w:t>
            </w:r>
          </w:p>
          <w:p w:rsidR="00625D50" w:rsidRPr="0037014A" w:rsidRDefault="00625D50" w:rsidP="007C0A94">
            <w:pPr>
              <w:pStyle w:val="Tabletext"/>
              <w:rPr>
                <w:rFonts w:cs="Arial"/>
              </w:rPr>
            </w:pPr>
          </w:p>
          <w:p w:rsidR="00625D50" w:rsidRPr="0037014A" w:rsidRDefault="00625D50" w:rsidP="007C0A94">
            <w:pPr>
              <w:pStyle w:val="Tabletext"/>
              <w:rPr>
                <w:rFonts w:cs="Arial"/>
              </w:rPr>
            </w:pPr>
            <w:r w:rsidRPr="0037014A">
              <w:rPr>
                <w:rFonts w:cs="Arial"/>
              </w:rPr>
              <w:t xml:space="preserve">b. </w:t>
            </w:r>
            <w:r w:rsidRPr="0037014A">
              <w:rPr>
                <w:rFonts w:cs="Arial"/>
                <w:b/>
              </w:rPr>
              <w:t>Middle years and</w:t>
            </w:r>
            <w:r w:rsidRPr="0037014A">
              <w:rPr>
                <w:rFonts w:cs="Arial"/>
              </w:rPr>
              <w:t xml:space="preserve"> </w:t>
            </w:r>
            <w:r w:rsidRPr="0037014A">
              <w:rPr>
                <w:rFonts w:cs="Arial"/>
                <w:b/>
              </w:rPr>
              <w:t>Young People</w:t>
            </w:r>
            <w:r w:rsidRPr="0037014A">
              <w:rPr>
                <w:rFonts w:cs="Arial"/>
              </w:rPr>
              <w:t xml:space="preserve"> (e.g. late Primary school, Secondary schools, alternative school settings, community groups (sports, recreation, arts </w:t>
            </w:r>
            <w:proofErr w:type="spellStart"/>
            <w:r w:rsidRPr="0037014A">
              <w:rPr>
                <w:rFonts w:cs="Arial"/>
              </w:rPr>
              <w:t>etc</w:t>
            </w:r>
            <w:proofErr w:type="spellEnd"/>
            <w:r w:rsidRPr="0037014A">
              <w:rPr>
                <w:rFonts w:cs="Arial"/>
              </w:rPr>
              <w:t>), applied learning, languages, leadership, libraries, youth services, work experience, casual employment, career advice, intergenerational learning opportunities, further education)</w:t>
            </w:r>
          </w:p>
          <w:p w:rsidR="00625D50" w:rsidRPr="0037014A" w:rsidRDefault="00625D50" w:rsidP="007C0A94">
            <w:pPr>
              <w:pStyle w:val="Tabletext"/>
              <w:rPr>
                <w:rFonts w:cs="Arial"/>
              </w:rPr>
            </w:pPr>
          </w:p>
          <w:p w:rsidR="00625D50" w:rsidRPr="0037014A" w:rsidRDefault="00625D50" w:rsidP="007C0A94">
            <w:pPr>
              <w:pStyle w:val="Tabletext"/>
              <w:rPr>
                <w:rFonts w:cs="Arial"/>
              </w:rPr>
            </w:pPr>
            <w:r w:rsidRPr="0037014A">
              <w:rPr>
                <w:rFonts w:cs="Arial"/>
              </w:rPr>
              <w:t xml:space="preserve">c. </w:t>
            </w:r>
            <w:r w:rsidRPr="0037014A">
              <w:rPr>
                <w:rFonts w:cs="Arial"/>
                <w:b/>
              </w:rPr>
              <w:t xml:space="preserve">Adults </w:t>
            </w:r>
            <w:r w:rsidRPr="0037014A">
              <w:rPr>
                <w:rFonts w:cs="Arial"/>
              </w:rPr>
              <w:t xml:space="preserve">(e.g. further education and training, Adult, Community and Further Education, workplaces, industry networks, skilled migration support, Recognition of Prior Learning (RPL and overseas qualifications, social enterprise, business incubators/hubs, learning hubs in shopping centres, libraries as community information portals, volunteering, social connection, retraining, health and wellbeing, intergenerational learning, libraries, seniors) </w:t>
            </w:r>
          </w:p>
          <w:p w:rsidR="00625D50" w:rsidRPr="0037014A" w:rsidRDefault="00625D50" w:rsidP="007C0A94">
            <w:pPr>
              <w:pStyle w:val="Tabletext"/>
              <w:rPr>
                <w:rFonts w:cs="Arial"/>
              </w:rPr>
            </w:pPr>
          </w:p>
          <w:p w:rsidR="00625D50" w:rsidRPr="0037014A" w:rsidRDefault="00625D50" w:rsidP="007C0A94">
            <w:pPr>
              <w:pStyle w:val="Tabletext"/>
              <w:rPr>
                <w:rFonts w:cs="Arial"/>
              </w:rPr>
            </w:pPr>
            <w:r w:rsidRPr="0037014A">
              <w:rPr>
                <w:rFonts w:cs="Arial"/>
              </w:rPr>
              <w:t xml:space="preserve">d. </w:t>
            </w:r>
            <w:r w:rsidRPr="0037014A">
              <w:rPr>
                <w:rFonts w:cs="Arial"/>
                <w:b/>
              </w:rPr>
              <w:t>Community groups</w:t>
            </w:r>
            <w:r w:rsidRPr="0037014A">
              <w:rPr>
                <w:rFonts w:cs="Arial"/>
              </w:rPr>
              <w:t xml:space="preserve"> </w:t>
            </w:r>
            <w:r w:rsidRPr="0037014A">
              <w:rPr>
                <w:rFonts w:cs="Arial"/>
                <w:b/>
              </w:rPr>
              <w:t>and networks</w:t>
            </w:r>
            <w:r w:rsidRPr="0037014A">
              <w:rPr>
                <w:rFonts w:cs="Arial"/>
              </w:rPr>
              <w:t xml:space="preserve"> (e.g. Governance, decision making, participation, volunteers, training, leadership)</w:t>
            </w:r>
          </w:p>
          <w:p w:rsidR="00625D50" w:rsidRPr="0037014A" w:rsidRDefault="00625D50" w:rsidP="007C0A94">
            <w:pPr>
              <w:pStyle w:val="Tabletext"/>
              <w:rPr>
                <w:rFonts w:cs="Arial"/>
              </w:rPr>
            </w:pPr>
          </w:p>
          <w:p w:rsidR="00625D50" w:rsidRPr="0037014A" w:rsidRDefault="00625D50" w:rsidP="007C0A94">
            <w:pPr>
              <w:pStyle w:val="Tabletext"/>
              <w:rPr>
                <w:rFonts w:cs="Arial"/>
                <w:i/>
              </w:rPr>
            </w:pPr>
            <w:r w:rsidRPr="0037014A">
              <w:rPr>
                <w:rFonts w:cs="Arial"/>
                <w:i/>
              </w:rPr>
              <w:t xml:space="preserve">This action is an opportunity to strengthen knowledge and relationships with existing providers and agencies. It can also involve looking at models and programs from other </w:t>
            </w:r>
            <w:r w:rsidR="00402CB9" w:rsidRPr="0037014A">
              <w:rPr>
                <w:rFonts w:cs="Arial"/>
                <w:i/>
              </w:rPr>
              <w:t>l</w:t>
            </w:r>
            <w:r w:rsidRPr="0037014A">
              <w:rPr>
                <w:rFonts w:cs="Arial"/>
                <w:i/>
              </w:rPr>
              <w:t>ocal governments to begin to formulate future focussed strategies and initiatives. For example the provision of higher education and training opportunities in the northern growth corridor is an identified need that requires collaborative thinking and partnership across levels of government and across municipal borders.</w:t>
            </w:r>
          </w:p>
        </w:tc>
        <w:tc>
          <w:tcPr>
            <w:tcW w:w="1559" w:type="dxa"/>
          </w:tcPr>
          <w:p w:rsidR="00625D50" w:rsidRPr="0037014A" w:rsidRDefault="00625D50" w:rsidP="007C0A94">
            <w:pPr>
              <w:pStyle w:val="Tabletext"/>
              <w:rPr>
                <w:rFonts w:cs="Arial"/>
              </w:rPr>
            </w:pPr>
            <w:r w:rsidRPr="0037014A">
              <w:rPr>
                <w:rFonts w:cs="Arial"/>
              </w:rPr>
              <w:lastRenderedPageBreak/>
              <w:t>2014-2015</w:t>
            </w:r>
          </w:p>
          <w:p w:rsidR="00625D50" w:rsidRPr="0037014A" w:rsidRDefault="00625D50" w:rsidP="007C0A94">
            <w:pPr>
              <w:pStyle w:val="Tabletext"/>
              <w:rPr>
                <w:rFonts w:cs="Arial"/>
              </w:rPr>
            </w:pPr>
          </w:p>
        </w:tc>
      </w:tr>
      <w:tr w:rsidR="00D03844" w:rsidTr="00EB1EAA">
        <w:tc>
          <w:tcPr>
            <w:tcW w:w="2235" w:type="dxa"/>
            <w:vMerge w:val="restart"/>
          </w:tcPr>
          <w:p w:rsidR="00D03844" w:rsidRPr="0037014A" w:rsidRDefault="00D03844" w:rsidP="007C0A94">
            <w:pPr>
              <w:pStyle w:val="Tabletext"/>
            </w:pPr>
            <w:r w:rsidRPr="0037014A">
              <w:lastRenderedPageBreak/>
              <w:t xml:space="preserve">6. Establish clear guidelines for Council owned or run facilities to </w:t>
            </w:r>
            <w:r w:rsidRPr="0037014A">
              <w:lastRenderedPageBreak/>
              <w:t>maximise potential for learning outcomes(based on preferred models identified in Objective 5. above)</w:t>
            </w:r>
          </w:p>
        </w:tc>
        <w:tc>
          <w:tcPr>
            <w:tcW w:w="1842" w:type="dxa"/>
          </w:tcPr>
          <w:p w:rsidR="00D03844" w:rsidRPr="0037014A" w:rsidRDefault="00D03844" w:rsidP="007C0A94">
            <w:pPr>
              <w:pStyle w:val="Tabletext"/>
              <w:rPr>
                <w:rFonts w:cs="Arial"/>
              </w:rPr>
            </w:pPr>
            <w:r w:rsidRPr="0037014A">
              <w:rPr>
                <w:rFonts w:cs="Arial"/>
              </w:rPr>
              <w:lastRenderedPageBreak/>
              <w:t>Provider</w:t>
            </w:r>
          </w:p>
        </w:tc>
        <w:tc>
          <w:tcPr>
            <w:tcW w:w="8222" w:type="dxa"/>
          </w:tcPr>
          <w:p w:rsidR="00D03844" w:rsidRPr="0037014A" w:rsidRDefault="00D03844" w:rsidP="007C0A94">
            <w:pPr>
              <w:pStyle w:val="Tabletext"/>
              <w:rPr>
                <w:rFonts w:cs="Arial"/>
              </w:rPr>
            </w:pPr>
            <w:r w:rsidRPr="0037014A">
              <w:rPr>
                <w:rFonts w:cs="Arial"/>
              </w:rPr>
              <w:t>a. Develop ‘good practice’ guidelines to inform design and planning of new facilities. Guidelines might cover:</w:t>
            </w:r>
          </w:p>
          <w:p w:rsidR="00D03844" w:rsidRPr="0037014A" w:rsidRDefault="00D03844" w:rsidP="007C0A94">
            <w:pPr>
              <w:pStyle w:val="Tabletext"/>
              <w:rPr>
                <w:rFonts w:cs="Arial"/>
              </w:rPr>
            </w:pPr>
            <w:r w:rsidRPr="0037014A">
              <w:rPr>
                <w:rFonts w:cs="Arial"/>
              </w:rPr>
              <w:t xml:space="preserve">Types of learning environments suitable for different learning models, methods, styles </w:t>
            </w:r>
          </w:p>
          <w:p w:rsidR="00D03844" w:rsidRPr="0037014A" w:rsidRDefault="00D03844" w:rsidP="007C0A94">
            <w:pPr>
              <w:pStyle w:val="Tabletext"/>
              <w:rPr>
                <w:rFonts w:cs="Arial"/>
              </w:rPr>
            </w:pPr>
            <w:r w:rsidRPr="0037014A">
              <w:rPr>
                <w:rFonts w:cs="Arial"/>
              </w:rPr>
              <w:lastRenderedPageBreak/>
              <w:t xml:space="preserve">Options for governance and shared use of facilities, </w:t>
            </w:r>
          </w:p>
          <w:p w:rsidR="00D03844" w:rsidRPr="0037014A" w:rsidRDefault="00D03844" w:rsidP="007C0A94">
            <w:pPr>
              <w:pStyle w:val="Tabletext"/>
              <w:rPr>
                <w:rFonts w:cs="Arial"/>
              </w:rPr>
            </w:pPr>
            <w:r w:rsidRPr="0037014A">
              <w:rPr>
                <w:rFonts w:cs="Arial"/>
              </w:rPr>
              <w:t xml:space="preserve">Provision and use of technology </w:t>
            </w:r>
          </w:p>
          <w:p w:rsidR="00D03844" w:rsidRPr="0037014A" w:rsidRDefault="00D03844" w:rsidP="007C0A94">
            <w:pPr>
              <w:pStyle w:val="Tabletext"/>
              <w:rPr>
                <w:rFonts w:cs="Arial"/>
              </w:rPr>
            </w:pPr>
            <w:r w:rsidRPr="0037014A">
              <w:rPr>
                <w:rFonts w:cs="Arial"/>
              </w:rPr>
              <w:t xml:space="preserve">Engagement strategies that facilitate learning </w:t>
            </w:r>
          </w:p>
          <w:p w:rsidR="00D03844" w:rsidRPr="0037014A" w:rsidDel="0013796D" w:rsidRDefault="00D03844" w:rsidP="007C0A94">
            <w:pPr>
              <w:pStyle w:val="Tabletext"/>
              <w:rPr>
                <w:rFonts w:cs="Arial"/>
              </w:rPr>
            </w:pPr>
            <w:r w:rsidRPr="0037014A">
              <w:rPr>
                <w:rFonts w:cs="Arial"/>
              </w:rPr>
              <w:t>Priority of access in Council’s facilities that promote learning such as playgroups, secondary and tertiary support services to address barriers to learning (e.g. disability/family support agencies),</w:t>
            </w:r>
          </w:p>
          <w:p w:rsidR="00D03844" w:rsidRPr="0037014A" w:rsidRDefault="00D03844" w:rsidP="007C0A94">
            <w:pPr>
              <w:pStyle w:val="Tabletext"/>
              <w:rPr>
                <w:rFonts w:cs="Arial"/>
              </w:rPr>
            </w:pPr>
            <w:r w:rsidRPr="0037014A">
              <w:rPr>
                <w:rFonts w:cs="Arial"/>
              </w:rPr>
              <w:t xml:space="preserve">Impact of integrated service models on design </w:t>
            </w:r>
          </w:p>
          <w:p w:rsidR="00D03844" w:rsidRPr="0037014A" w:rsidDel="0013796D" w:rsidRDefault="00D03844" w:rsidP="007C0A94">
            <w:pPr>
              <w:pStyle w:val="Tabletext"/>
              <w:rPr>
                <w:rFonts w:cs="Arial"/>
              </w:rPr>
            </w:pPr>
            <w:r w:rsidRPr="0037014A">
              <w:rPr>
                <w:rFonts w:cs="Arial"/>
              </w:rPr>
              <w:t xml:space="preserve">Interaction of facilities with the universal service system - MCH, early education and care services, schools, libraries </w:t>
            </w:r>
            <w:proofErr w:type="spellStart"/>
            <w:r w:rsidRPr="0037014A">
              <w:rPr>
                <w:rFonts w:cs="Arial"/>
              </w:rPr>
              <w:t>etc</w:t>
            </w:r>
            <w:proofErr w:type="spellEnd"/>
            <w:r w:rsidRPr="0037014A">
              <w:rPr>
                <w:rFonts w:cs="Arial"/>
              </w:rPr>
              <w:t xml:space="preserve"> </w:t>
            </w:r>
          </w:p>
          <w:p w:rsidR="00D03844" w:rsidRPr="0037014A" w:rsidDel="0013796D" w:rsidRDefault="00D03844" w:rsidP="007C0A94">
            <w:pPr>
              <w:pStyle w:val="Tabletext"/>
              <w:rPr>
                <w:rFonts w:cs="Arial"/>
              </w:rPr>
            </w:pPr>
            <w:r w:rsidRPr="0037014A">
              <w:rPr>
                <w:rFonts w:cs="Arial"/>
              </w:rPr>
              <w:t>Case for education precincts including locating services on school sites (including early years, and family strengthening services)</w:t>
            </w:r>
          </w:p>
          <w:p w:rsidR="00D03844" w:rsidRPr="0037014A" w:rsidRDefault="00D03844" w:rsidP="007C0A94">
            <w:pPr>
              <w:pStyle w:val="Tabletext"/>
              <w:rPr>
                <w:rFonts w:cs="Arial"/>
              </w:rPr>
            </w:pPr>
            <w:r w:rsidRPr="0037014A">
              <w:rPr>
                <w:rFonts w:cs="Arial"/>
              </w:rPr>
              <w:t>Intergenerational learning opportunities of co-located activities and shared spaces</w:t>
            </w:r>
          </w:p>
          <w:p w:rsidR="00D03844" w:rsidRPr="0037014A" w:rsidRDefault="00D03844" w:rsidP="007C0A94">
            <w:pPr>
              <w:pStyle w:val="Tabletext"/>
              <w:rPr>
                <w:rFonts w:cs="Arial"/>
                <w:i/>
              </w:rPr>
            </w:pPr>
          </w:p>
        </w:tc>
        <w:tc>
          <w:tcPr>
            <w:tcW w:w="1559" w:type="dxa"/>
          </w:tcPr>
          <w:p w:rsidR="00D03844" w:rsidRPr="0037014A" w:rsidRDefault="00D03844" w:rsidP="007C0A94">
            <w:pPr>
              <w:pStyle w:val="Tabletext"/>
              <w:rPr>
                <w:rFonts w:cs="Arial"/>
              </w:rPr>
            </w:pPr>
            <w:r w:rsidRPr="0037014A">
              <w:rPr>
                <w:rFonts w:cs="Arial"/>
              </w:rPr>
              <w:lastRenderedPageBreak/>
              <w:t>2014-2015</w:t>
            </w:r>
          </w:p>
          <w:p w:rsidR="00D03844" w:rsidRPr="0037014A" w:rsidRDefault="00D03844" w:rsidP="007C0A94">
            <w:pPr>
              <w:pStyle w:val="Tabletext"/>
              <w:rPr>
                <w:rFonts w:cs="Arial"/>
              </w:rPr>
            </w:pPr>
          </w:p>
        </w:tc>
      </w:tr>
      <w:tr w:rsidR="00D03844" w:rsidTr="00EB1EAA">
        <w:trPr>
          <w:trHeight w:val="680"/>
        </w:trPr>
        <w:tc>
          <w:tcPr>
            <w:tcW w:w="2235" w:type="dxa"/>
            <w:vMerge/>
          </w:tcPr>
          <w:p w:rsidR="00D03844" w:rsidRPr="0037014A" w:rsidRDefault="00D03844" w:rsidP="007C0A94">
            <w:pPr>
              <w:pStyle w:val="Tabletext"/>
            </w:pPr>
          </w:p>
        </w:tc>
        <w:tc>
          <w:tcPr>
            <w:tcW w:w="1842" w:type="dxa"/>
          </w:tcPr>
          <w:p w:rsidR="00D03844" w:rsidRPr="0037014A" w:rsidRDefault="00D03844" w:rsidP="007C0A94">
            <w:pPr>
              <w:pStyle w:val="Tabletext"/>
            </w:pPr>
            <w:r w:rsidRPr="0037014A">
              <w:t>Provider</w:t>
            </w:r>
          </w:p>
          <w:p w:rsidR="00D03844" w:rsidRPr="0037014A" w:rsidRDefault="00D03844" w:rsidP="007C0A94">
            <w:pPr>
              <w:pStyle w:val="Tabletext"/>
            </w:pPr>
            <w:r w:rsidRPr="0037014A">
              <w:t>Advocate</w:t>
            </w:r>
          </w:p>
        </w:tc>
        <w:tc>
          <w:tcPr>
            <w:tcW w:w="8222" w:type="dxa"/>
          </w:tcPr>
          <w:p w:rsidR="00D03844" w:rsidRPr="0037014A" w:rsidRDefault="00D03844" w:rsidP="007C0A94">
            <w:pPr>
              <w:pStyle w:val="Tabletext"/>
            </w:pPr>
            <w:r w:rsidRPr="0037014A">
              <w:t>Advocate and plan for the inclusion of library facilities in community infrastructure provision for growth areas</w:t>
            </w:r>
          </w:p>
        </w:tc>
        <w:tc>
          <w:tcPr>
            <w:tcW w:w="1559" w:type="dxa"/>
          </w:tcPr>
          <w:p w:rsidR="00D03844" w:rsidRPr="0037014A" w:rsidRDefault="00D03844" w:rsidP="007C0A94">
            <w:pPr>
              <w:pStyle w:val="Tabletext"/>
            </w:pPr>
            <w:r w:rsidRPr="0037014A">
              <w:t>2013-2016</w:t>
            </w:r>
          </w:p>
        </w:tc>
      </w:tr>
      <w:tr w:rsidR="00625D50" w:rsidTr="00EB1EAA">
        <w:trPr>
          <w:trHeight w:val="1033"/>
        </w:trPr>
        <w:tc>
          <w:tcPr>
            <w:tcW w:w="2235" w:type="dxa"/>
            <w:vMerge w:val="restart"/>
          </w:tcPr>
          <w:p w:rsidR="00625D50" w:rsidRPr="0037014A" w:rsidRDefault="005F794B" w:rsidP="007C0A94">
            <w:pPr>
              <w:pStyle w:val="Tabletext"/>
            </w:pPr>
            <w:r w:rsidRPr="0037014A">
              <w:t>7</w:t>
            </w:r>
            <w:r w:rsidR="00625D50" w:rsidRPr="0037014A">
              <w:t>. Develop and execute an implementation plan for LLL strategy</w:t>
            </w:r>
          </w:p>
        </w:tc>
        <w:tc>
          <w:tcPr>
            <w:tcW w:w="1842" w:type="dxa"/>
            <w:tcBorders>
              <w:bottom w:val="single" w:sz="4" w:space="0" w:color="auto"/>
            </w:tcBorders>
          </w:tcPr>
          <w:p w:rsidR="00625D50" w:rsidRPr="0037014A" w:rsidRDefault="00625D50" w:rsidP="007C0A94">
            <w:pPr>
              <w:pStyle w:val="Tabletext"/>
            </w:pPr>
            <w:r w:rsidRPr="0037014A">
              <w:t xml:space="preserve">Facilitator </w:t>
            </w:r>
          </w:p>
        </w:tc>
        <w:tc>
          <w:tcPr>
            <w:tcW w:w="8222" w:type="dxa"/>
            <w:tcBorders>
              <w:bottom w:val="single" w:sz="4" w:space="0" w:color="auto"/>
            </w:tcBorders>
          </w:tcPr>
          <w:p w:rsidR="00625D50" w:rsidRPr="0037014A" w:rsidRDefault="00625D50" w:rsidP="007C0A94">
            <w:pPr>
              <w:pStyle w:val="Tabletext"/>
            </w:pPr>
            <w:r w:rsidRPr="0037014A">
              <w:t>a. Communicate Council’s role in lifelong learning (outlined in this strategy) both within Council and to the residents, businesses and agencies operating within the City</w:t>
            </w:r>
          </w:p>
        </w:tc>
        <w:tc>
          <w:tcPr>
            <w:tcW w:w="1559" w:type="dxa"/>
            <w:tcBorders>
              <w:bottom w:val="single" w:sz="4" w:space="0" w:color="auto"/>
            </w:tcBorders>
          </w:tcPr>
          <w:p w:rsidR="00625D50" w:rsidRPr="0037014A" w:rsidRDefault="00625D50" w:rsidP="007C0A94">
            <w:pPr>
              <w:pStyle w:val="Tabletext"/>
            </w:pPr>
            <w:r w:rsidRPr="0037014A">
              <w:t>2013 - 2016</w:t>
            </w:r>
          </w:p>
        </w:tc>
      </w:tr>
      <w:tr w:rsidR="00625D50" w:rsidTr="00EB1EAA">
        <w:trPr>
          <w:trHeight w:val="1263"/>
        </w:trPr>
        <w:tc>
          <w:tcPr>
            <w:tcW w:w="2235" w:type="dxa"/>
            <w:vMerge/>
          </w:tcPr>
          <w:p w:rsidR="00625D50" w:rsidRPr="0037014A" w:rsidRDefault="00625D50" w:rsidP="007A44C7">
            <w:pPr>
              <w:jc w:val="left"/>
              <w:rPr>
                <w:rFonts w:cs="Arial"/>
              </w:rPr>
            </w:pPr>
          </w:p>
        </w:tc>
        <w:tc>
          <w:tcPr>
            <w:tcW w:w="1842" w:type="dxa"/>
            <w:tcBorders>
              <w:bottom w:val="single" w:sz="4" w:space="0" w:color="auto"/>
            </w:tcBorders>
          </w:tcPr>
          <w:p w:rsidR="00625D50" w:rsidRPr="0037014A" w:rsidRDefault="00625D50" w:rsidP="007C0A94">
            <w:pPr>
              <w:pStyle w:val="Tabletext"/>
            </w:pPr>
            <w:r w:rsidRPr="0037014A">
              <w:t xml:space="preserve">Facilitator </w:t>
            </w:r>
          </w:p>
        </w:tc>
        <w:tc>
          <w:tcPr>
            <w:tcW w:w="8222" w:type="dxa"/>
            <w:tcBorders>
              <w:bottom w:val="single" w:sz="4" w:space="0" w:color="auto"/>
            </w:tcBorders>
          </w:tcPr>
          <w:p w:rsidR="00625D50" w:rsidRPr="0037014A" w:rsidRDefault="00625D50" w:rsidP="007C0A94">
            <w:pPr>
              <w:pStyle w:val="Tabletext"/>
            </w:pPr>
            <w:r w:rsidRPr="0037014A">
              <w:t>b. Establish an internal working group to build knowledge of, and support the implementation of the LLL Strategy and Action Plan. This should enable all areas within Council to recognise how a focus on learning strengthens each portfolio (consider a rotating lead and professional development for focal points)</w:t>
            </w:r>
            <w:r w:rsidR="00B7381C" w:rsidRPr="0037014A">
              <w:t>.</w:t>
            </w:r>
          </w:p>
          <w:p w:rsidR="00625D50" w:rsidRPr="0037014A" w:rsidRDefault="00625D50" w:rsidP="007C0A94">
            <w:pPr>
              <w:pStyle w:val="Tabletext"/>
            </w:pPr>
          </w:p>
        </w:tc>
        <w:tc>
          <w:tcPr>
            <w:tcW w:w="1559" w:type="dxa"/>
            <w:tcBorders>
              <w:bottom w:val="single" w:sz="4" w:space="0" w:color="auto"/>
            </w:tcBorders>
          </w:tcPr>
          <w:p w:rsidR="00625D50" w:rsidRPr="0037014A" w:rsidRDefault="00625D50" w:rsidP="007C0A94">
            <w:pPr>
              <w:pStyle w:val="Tabletext"/>
            </w:pPr>
            <w:r w:rsidRPr="0037014A">
              <w:t>2013 - 2014</w:t>
            </w:r>
          </w:p>
          <w:p w:rsidR="00625D50" w:rsidRPr="0037014A" w:rsidRDefault="00625D50" w:rsidP="007C0A94">
            <w:pPr>
              <w:pStyle w:val="Tabletext"/>
            </w:pPr>
          </w:p>
          <w:p w:rsidR="00625D50" w:rsidRPr="0037014A" w:rsidRDefault="00625D50" w:rsidP="007C0A94">
            <w:pPr>
              <w:pStyle w:val="Tabletext"/>
            </w:pPr>
          </w:p>
        </w:tc>
      </w:tr>
      <w:tr w:rsidR="00625D50" w:rsidTr="00EB1EAA">
        <w:tc>
          <w:tcPr>
            <w:tcW w:w="2235" w:type="dxa"/>
            <w:vMerge/>
          </w:tcPr>
          <w:p w:rsidR="00625D50" w:rsidRPr="0037014A" w:rsidRDefault="00625D50" w:rsidP="001628A6">
            <w:pPr>
              <w:jc w:val="left"/>
              <w:rPr>
                <w:rFonts w:cs="Arial"/>
              </w:rPr>
            </w:pPr>
          </w:p>
        </w:tc>
        <w:tc>
          <w:tcPr>
            <w:tcW w:w="1842" w:type="dxa"/>
          </w:tcPr>
          <w:p w:rsidR="00625D50" w:rsidRPr="0037014A" w:rsidRDefault="00625D50" w:rsidP="007C0A94">
            <w:pPr>
              <w:pStyle w:val="Tabletext"/>
            </w:pPr>
            <w:r w:rsidRPr="0037014A">
              <w:t>Facilitator</w:t>
            </w:r>
          </w:p>
        </w:tc>
        <w:tc>
          <w:tcPr>
            <w:tcW w:w="8222" w:type="dxa"/>
          </w:tcPr>
          <w:p w:rsidR="00625D50" w:rsidRPr="0037014A" w:rsidRDefault="00625D50" w:rsidP="007C0A94">
            <w:pPr>
              <w:pStyle w:val="Tabletext"/>
            </w:pPr>
            <w:r w:rsidRPr="0037014A">
              <w:t xml:space="preserve">c. Establish expert group of Council and external stakeholders to provide critical and expert input into the implementation of the LLL </w:t>
            </w:r>
            <w:r w:rsidR="00B7381C" w:rsidRPr="0037014A">
              <w:t>S</w:t>
            </w:r>
            <w:r w:rsidRPr="0037014A">
              <w:t>trategy and share good practice guidelines, models, potential projects</w:t>
            </w:r>
          </w:p>
          <w:p w:rsidR="00625D50" w:rsidRPr="0037014A" w:rsidRDefault="00625D50" w:rsidP="007C0A94">
            <w:pPr>
              <w:pStyle w:val="Tabletext"/>
            </w:pPr>
          </w:p>
        </w:tc>
        <w:tc>
          <w:tcPr>
            <w:tcW w:w="1559" w:type="dxa"/>
          </w:tcPr>
          <w:p w:rsidR="00625D50" w:rsidRPr="0037014A" w:rsidRDefault="00625D50" w:rsidP="007C0A94">
            <w:pPr>
              <w:pStyle w:val="Tabletext"/>
            </w:pPr>
            <w:r w:rsidRPr="0037014A">
              <w:t>2014 - 2015</w:t>
            </w:r>
          </w:p>
          <w:p w:rsidR="00625D50" w:rsidRPr="0037014A" w:rsidRDefault="00625D50" w:rsidP="007C0A94">
            <w:pPr>
              <w:pStyle w:val="Tabletext"/>
            </w:pPr>
            <w:r w:rsidRPr="0037014A">
              <w:t xml:space="preserve">(4 half day sessions) </w:t>
            </w:r>
          </w:p>
        </w:tc>
      </w:tr>
    </w:tbl>
    <w:p w:rsidR="00D4315D" w:rsidRDefault="00D4315D" w:rsidP="00D4315D"/>
    <w:sectPr w:rsidR="00D4315D" w:rsidSect="004E6DC5">
      <w:headerReference w:type="default" r:id="rId12"/>
      <w:pgSz w:w="16834" w:h="11901" w:orient="landscape"/>
      <w:pgMar w:top="2552" w:right="1440" w:bottom="1134" w:left="1701"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612B" w:rsidRDefault="0098612B" w:rsidP="00716306">
      <w:pPr>
        <w:spacing w:after="0" w:line="240" w:lineRule="auto"/>
      </w:pPr>
      <w:r>
        <w:separator/>
      </w:r>
    </w:p>
  </w:endnote>
  <w:endnote w:type="continuationSeparator" w:id="0">
    <w:p w:rsidR="0098612B" w:rsidRDefault="0098612B" w:rsidP="00716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ade Gothic LT Std Light">
    <w:altName w:val="Cambria"/>
    <w:panose1 w:val="00000000000000000000"/>
    <w:charset w:val="4D"/>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059" w:rsidRPr="00C96FAE" w:rsidRDefault="00925059" w:rsidP="00F00296">
    <w:pPr>
      <w:pStyle w:val="Footer"/>
      <w:tabs>
        <w:tab w:val="clear" w:pos="9026"/>
      </w:tabs>
      <w:ind w:right="-1039"/>
      <w:jc w:val="right"/>
      <w:rPr>
        <w:rFonts w:cs="Arial"/>
      </w:rPr>
    </w:pPr>
    <w:r>
      <w:tab/>
    </w:r>
    <w:r>
      <w:tab/>
    </w:r>
    <w:r w:rsidRPr="00C96FAE">
      <w:rPr>
        <w:rFonts w:cs="Arial"/>
      </w:rPr>
      <w:t xml:space="preserve">Page </w:t>
    </w:r>
    <w:r w:rsidRPr="00C96FAE">
      <w:rPr>
        <w:rFonts w:cs="Arial"/>
        <w:b/>
        <w:sz w:val="24"/>
        <w:szCs w:val="24"/>
      </w:rPr>
      <w:fldChar w:fldCharType="begin"/>
    </w:r>
    <w:r w:rsidRPr="00C96FAE">
      <w:rPr>
        <w:rFonts w:cs="Arial"/>
        <w:b/>
      </w:rPr>
      <w:instrText xml:space="preserve"> PAGE </w:instrText>
    </w:r>
    <w:r w:rsidRPr="00C96FAE">
      <w:rPr>
        <w:rFonts w:cs="Arial"/>
        <w:b/>
        <w:sz w:val="24"/>
        <w:szCs w:val="24"/>
      </w:rPr>
      <w:fldChar w:fldCharType="separate"/>
    </w:r>
    <w:r w:rsidR="005E373C">
      <w:rPr>
        <w:rFonts w:cs="Arial"/>
        <w:b/>
        <w:noProof/>
      </w:rPr>
      <w:t>29</w:t>
    </w:r>
    <w:r w:rsidRPr="00C96FAE">
      <w:rPr>
        <w:rFonts w:cs="Arial"/>
        <w:b/>
        <w:sz w:val="24"/>
        <w:szCs w:val="24"/>
      </w:rPr>
      <w:fldChar w:fldCharType="end"/>
    </w:r>
    <w:r w:rsidRPr="00C96FAE">
      <w:rPr>
        <w:rFonts w:cs="Arial"/>
      </w:rPr>
      <w:t xml:space="preserve"> of </w:t>
    </w:r>
    <w:r w:rsidRPr="00C96FAE">
      <w:rPr>
        <w:rFonts w:cs="Arial"/>
        <w:b/>
        <w:sz w:val="24"/>
        <w:szCs w:val="24"/>
      </w:rPr>
      <w:fldChar w:fldCharType="begin"/>
    </w:r>
    <w:r w:rsidRPr="00C96FAE">
      <w:rPr>
        <w:rFonts w:cs="Arial"/>
        <w:b/>
      </w:rPr>
      <w:instrText xml:space="preserve"> NUMPAGES  </w:instrText>
    </w:r>
    <w:r w:rsidRPr="00C96FAE">
      <w:rPr>
        <w:rFonts w:cs="Arial"/>
        <w:b/>
        <w:sz w:val="24"/>
        <w:szCs w:val="24"/>
      </w:rPr>
      <w:fldChar w:fldCharType="separate"/>
    </w:r>
    <w:r w:rsidR="005E373C">
      <w:rPr>
        <w:rFonts w:cs="Arial"/>
        <w:b/>
        <w:noProof/>
      </w:rPr>
      <w:t>29</w:t>
    </w:r>
    <w:r w:rsidRPr="00C96FAE">
      <w:rPr>
        <w:rFonts w:cs="Arial"/>
        <w:b/>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612B" w:rsidRDefault="0098612B" w:rsidP="00716306">
      <w:pPr>
        <w:spacing w:after="0" w:line="240" w:lineRule="auto"/>
      </w:pPr>
      <w:r>
        <w:separator/>
      </w:r>
    </w:p>
  </w:footnote>
  <w:footnote w:type="continuationSeparator" w:id="0">
    <w:p w:rsidR="0098612B" w:rsidRDefault="0098612B" w:rsidP="00716306">
      <w:pPr>
        <w:spacing w:after="0" w:line="240" w:lineRule="auto"/>
      </w:pPr>
      <w:r>
        <w:continuationSeparator/>
      </w:r>
    </w:p>
  </w:footnote>
  <w:footnote w:id="1">
    <w:p w:rsidR="00925059" w:rsidRPr="00D44E7A" w:rsidRDefault="00925059">
      <w:pPr>
        <w:pStyle w:val="FootnoteText"/>
      </w:pPr>
      <w:r w:rsidRPr="00D44E7A">
        <w:rPr>
          <w:vertAlign w:val="superscript"/>
        </w:rPr>
        <w:footnoteRef/>
      </w:r>
      <w:r w:rsidRPr="00D44E7A">
        <w:t xml:space="preserve"> City of Whittlesea Council Plan 2013 – 2017 Shaping our future</w:t>
      </w:r>
    </w:p>
  </w:footnote>
  <w:footnote w:id="2">
    <w:p w:rsidR="00925059" w:rsidRDefault="00925059">
      <w:pPr>
        <w:pStyle w:val="FootnoteText"/>
      </w:pPr>
      <w:r w:rsidRPr="00D44E7A">
        <w:rPr>
          <w:vertAlign w:val="superscript"/>
        </w:rPr>
        <w:footnoteRef/>
      </w:r>
      <w:r w:rsidRPr="00D44E7A">
        <w:t xml:space="preserve"> Field 2009</w:t>
      </w:r>
    </w:p>
  </w:footnote>
  <w:footnote w:id="3">
    <w:p w:rsidR="00925059" w:rsidRPr="009E49A4" w:rsidRDefault="00925059" w:rsidP="009E49A4">
      <w:pPr>
        <w:pStyle w:val="FootnoteText"/>
      </w:pPr>
      <w:r w:rsidRPr="009E49A4">
        <w:rPr>
          <w:rStyle w:val="FootnoteReference"/>
        </w:rPr>
        <w:footnoteRef/>
      </w:r>
      <w:r w:rsidRPr="009E49A4">
        <w:rPr>
          <w:rStyle w:val="FootnoteReference"/>
        </w:rPr>
        <w:t xml:space="preserve"> </w:t>
      </w:r>
      <w:r w:rsidRPr="009E49A4">
        <w:t>Aspin &amp; Chapman, 2000; Field, 2001; Griffin, 1999</w:t>
      </w:r>
    </w:p>
  </w:footnote>
  <w:footnote w:id="4">
    <w:p w:rsidR="00925059" w:rsidRPr="00A15A5E" w:rsidRDefault="00925059" w:rsidP="009E49A4">
      <w:pPr>
        <w:pStyle w:val="FootnoteText"/>
      </w:pPr>
      <w:r w:rsidRPr="009E49A4">
        <w:rPr>
          <w:rStyle w:val="FootnoteReference"/>
        </w:rPr>
        <w:footnoteRef/>
      </w:r>
      <w:r w:rsidRPr="009E49A4">
        <w:t xml:space="preserve"> Organisation for Economic Co-operation and Development (OECD)</w:t>
      </w:r>
    </w:p>
  </w:footnote>
  <w:footnote w:id="5">
    <w:p w:rsidR="00925059" w:rsidRPr="009E49A4" w:rsidRDefault="00925059" w:rsidP="009E49A4">
      <w:pPr>
        <w:pStyle w:val="FootnoteText"/>
      </w:pPr>
      <w:r w:rsidRPr="009E49A4">
        <w:rPr>
          <w:rStyle w:val="FootnoteReference"/>
        </w:rPr>
        <w:footnoteRef/>
      </w:r>
      <w:r w:rsidRPr="009E49A4">
        <w:t xml:space="preserve"> UNESCO, 2012</w:t>
      </w:r>
    </w:p>
  </w:footnote>
  <w:footnote w:id="6">
    <w:p w:rsidR="00925059" w:rsidRDefault="00925059" w:rsidP="009E49A4">
      <w:pPr>
        <w:pStyle w:val="FootnoteText"/>
      </w:pPr>
      <w:r w:rsidRPr="009E49A4">
        <w:rPr>
          <w:rStyle w:val="FootnoteReference"/>
        </w:rPr>
        <w:footnoteRef/>
      </w:r>
      <w:r w:rsidRPr="009E49A4">
        <w:t xml:space="preserve"> Adapted from Mocker &amp; Spear, 1982</w:t>
      </w:r>
    </w:p>
  </w:footnote>
  <w:footnote w:id="7">
    <w:p w:rsidR="00925059" w:rsidRPr="009E49A4" w:rsidRDefault="00925059" w:rsidP="00321ECF">
      <w:pPr>
        <w:pStyle w:val="FootnoteText"/>
      </w:pPr>
      <w:r w:rsidRPr="009E49A4">
        <w:rPr>
          <w:rStyle w:val="FootnoteReference"/>
        </w:rPr>
        <w:footnoteRef/>
      </w:r>
      <w:r w:rsidRPr="009E49A4">
        <w:rPr>
          <w:rStyle w:val="FootnoteReference"/>
        </w:rPr>
        <w:t xml:space="preserve"> </w:t>
      </w:r>
      <w:r w:rsidRPr="009E49A4">
        <w:t>For a complete list of stakeholders and consultation please refer to background document</w:t>
      </w:r>
    </w:p>
  </w:footnote>
  <w:footnote w:id="8">
    <w:p w:rsidR="00925059" w:rsidRPr="00434C51" w:rsidRDefault="00925059">
      <w:pPr>
        <w:pStyle w:val="FootnoteText"/>
        <w:rPr>
          <w:rFonts w:asciiTheme="minorHAnsi" w:hAnsiTheme="minorHAnsi"/>
        </w:rPr>
      </w:pPr>
      <w:r>
        <w:rPr>
          <w:rStyle w:val="FootnoteReference"/>
        </w:rPr>
        <w:footnoteRef/>
      </w:r>
      <w:r>
        <w:t xml:space="preserve"> </w:t>
      </w:r>
      <w:r w:rsidRPr="000636A6">
        <w:t>Green, 2003</w:t>
      </w:r>
    </w:p>
  </w:footnote>
  <w:footnote w:id="9">
    <w:p w:rsidR="00925059" w:rsidRDefault="00925059">
      <w:pPr>
        <w:pStyle w:val="FootnoteText"/>
      </w:pPr>
      <w:r>
        <w:rPr>
          <w:rStyle w:val="FootnoteReference"/>
        </w:rPr>
        <w:footnoteRef/>
      </w:r>
      <w:r>
        <w:t xml:space="preserve"> </w:t>
      </w:r>
      <w:r w:rsidRPr="000636A6">
        <w:t>See background analysis for case study examples.</w:t>
      </w:r>
    </w:p>
  </w:footnote>
  <w:footnote w:id="10">
    <w:p w:rsidR="00925059" w:rsidRPr="00E70A46" w:rsidRDefault="00925059" w:rsidP="00BF527B">
      <w:pPr>
        <w:pStyle w:val="FootnoteText"/>
        <w:jc w:val="left"/>
        <w:rPr>
          <w:rFonts w:asciiTheme="minorHAnsi" w:hAnsiTheme="minorHAnsi"/>
        </w:rPr>
      </w:pPr>
      <w:r>
        <w:rPr>
          <w:rStyle w:val="FootnoteReference"/>
        </w:rPr>
        <w:footnoteRef/>
      </w:r>
      <w:r>
        <w:t xml:space="preserve"> </w:t>
      </w:r>
      <w:hyperlink r:id="rId1" w:history="1">
        <w:r w:rsidRPr="000636A6">
          <w:t>ABS</w:t>
        </w:r>
      </w:hyperlink>
      <w:r w:rsidRPr="000636A6">
        <w:t xml:space="preserve"> Census 2011 – Community Profiles, Whittlesea LGA, accessed February 13, 2013</w:t>
      </w:r>
    </w:p>
  </w:footnote>
  <w:footnote w:id="11">
    <w:p w:rsidR="00925059" w:rsidRDefault="00925059" w:rsidP="00BF527B">
      <w:pPr>
        <w:pStyle w:val="FootnoteText"/>
      </w:pPr>
      <w:r w:rsidRPr="00E70A46">
        <w:rPr>
          <w:rStyle w:val="FootnoteReference"/>
          <w:rFonts w:asciiTheme="minorHAnsi" w:hAnsiTheme="minorHAnsi"/>
        </w:rPr>
        <w:footnoteRef/>
      </w:r>
      <w:r w:rsidRPr="00E70A46">
        <w:rPr>
          <w:rFonts w:asciiTheme="minorHAnsi" w:hAnsiTheme="minorHAnsi"/>
        </w:rPr>
        <w:t xml:space="preserve"> </w:t>
      </w:r>
      <w:r w:rsidRPr="000636A6">
        <w:t>ID consulting, City of Whittlesea population and household forecasts, accessed February 13, 2013</w:t>
      </w:r>
    </w:p>
  </w:footnote>
  <w:footnote w:id="12">
    <w:p w:rsidR="00925059" w:rsidRPr="002934C7" w:rsidRDefault="00925059" w:rsidP="003A53B5">
      <w:pPr>
        <w:pStyle w:val="FootnoteText"/>
        <w:jc w:val="left"/>
        <w:rPr>
          <w:rFonts w:asciiTheme="minorHAnsi" w:hAnsiTheme="minorHAnsi"/>
        </w:rPr>
      </w:pPr>
      <w:r w:rsidRPr="002934C7">
        <w:rPr>
          <w:rStyle w:val="FootnoteReference"/>
          <w:rFonts w:asciiTheme="minorHAnsi" w:hAnsiTheme="minorHAnsi"/>
        </w:rPr>
        <w:footnoteRef/>
      </w:r>
      <w:r>
        <w:rPr>
          <w:rFonts w:asciiTheme="minorHAnsi" w:hAnsiTheme="minorHAnsi"/>
        </w:rPr>
        <w:t xml:space="preserve"> </w:t>
      </w:r>
      <w:r w:rsidRPr="000636A6">
        <w:t>Growing from 2,625 to 5,271 and 740 to 3,587 persons aged 0-4 years old respectively</w:t>
      </w:r>
    </w:p>
  </w:footnote>
  <w:footnote w:id="13">
    <w:p w:rsidR="00925059" w:rsidRPr="007B25B4" w:rsidRDefault="00925059" w:rsidP="003218FC">
      <w:pPr>
        <w:pStyle w:val="FootnoteText"/>
      </w:pPr>
      <w:r>
        <w:rPr>
          <w:rStyle w:val="FootnoteReference"/>
        </w:rPr>
        <w:footnoteRef/>
      </w:r>
      <w:r>
        <w:t xml:space="preserve"> </w:t>
      </w:r>
      <w:r w:rsidRPr="000636A6">
        <w:t>ABS Census, 2011.</w:t>
      </w:r>
    </w:p>
  </w:footnote>
  <w:footnote w:id="14">
    <w:p w:rsidR="00925059" w:rsidRPr="007B25B4" w:rsidRDefault="00925059" w:rsidP="003218FC">
      <w:pPr>
        <w:pStyle w:val="FootnoteText"/>
      </w:pPr>
      <w:r w:rsidRPr="000636A6">
        <w:rPr>
          <w:vertAlign w:val="superscript"/>
        </w:rPr>
        <w:footnoteRef/>
      </w:r>
      <w:r w:rsidRPr="000636A6">
        <w:rPr>
          <w:vertAlign w:val="superscript"/>
        </w:rPr>
        <w:t xml:space="preserve"> </w:t>
      </w:r>
      <w:proofErr w:type="gramStart"/>
      <w:r w:rsidRPr="000636A6">
        <w:t>DIAC (2012).</w:t>
      </w:r>
      <w:proofErr w:type="gramEnd"/>
      <w:r w:rsidRPr="000636A6">
        <w:t xml:space="preserve"> </w:t>
      </w:r>
      <w:proofErr w:type="gramStart"/>
      <w:r w:rsidRPr="000636A6">
        <w:t>‘Department of Immigration and Citizenship’s Settlement Database (Settlement Reports).</w:t>
      </w:r>
      <w:r w:rsidRPr="003218FC">
        <w:t>’</w:t>
      </w:r>
      <w:proofErr w:type="gramEnd"/>
    </w:p>
  </w:footnote>
  <w:footnote w:id="15">
    <w:p w:rsidR="00925059" w:rsidRDefault="00925059">
      <w:pPr>
        <w:pStyle w:val="FootnoteText"/>
      </w:pPr>
      <w:r w:rsidRPr="000636A6">
        <w:rPr>
          <w:vertAlign w:val="superscript"/>
        </w:rPr>
        <w:footnoteRef/>
      </w:r>
      <w:r w:rsidRPr="000636A6">
        <w:rPr>
          <w:vertAlign w:val="superscript"/>
        </w:rPr>
        <w:t xml:space="preserve"> </w:t>
      </w:r>
      <w:r w:rsidRPr="000636A6">
        <w:t>ABS Census, 2011.</w:t>
      </w:r>
    </w:p>
  </w:footnote>
  <w:footnote w:id="16">
    <w:p w:rsidR="00925059" w:rsidRDefault="00925059">
      <w:pPr>
        <w:pStyle w:val="FootnoteText"/>
      </w:pPr>
      <w:r>
        <w:rPr>
          <w:rStyle w:val="FootnoteReference"/>
        </w:rPr>
        <w:footnoteRef/>
      </w:r>
      <w:r w:rsidRPr="000636A6">
        <w:t>ABS Census, 2011.</w:t>
      </w:r>
    </w:p>
  </w:footnote>
  <w:footnote w:id="17">
    <w:p w:rsidR="00925059" w:rsidRDefault="00925059" w:rsidP="00990D81">
      <w:pPr>
        <w:pStyle w:val="FootnoteText"/>
      </w:pPr>
      <w:r>
        <w:rPr>
          <w:rStyle w:val="FootnoteReference"/>
        </w:rPr>
        <w:footnoteRef/>
      </w:r>
      <w:r>
        <w:t xml:space="preserve"> </w:t>
      </w:r>
      <w:r w:rsidRPr="00ED690B">
        <w:t xml:space="preserve">Data from </w:t>
      </w:r>
      <w:proofErr w:type="spellStart"/>
      <w:r w:rsidRPr="00ED690B">
        <w:t>Stockland</w:t>
      </w:r>
      <w:proofErr w:type="spellEnd"/>
      <w:r w:rsidRPr="00ED690B">
        <w:t xml:space="preserve"> presented at Growth Areas Authority forum, ’Education for the Northern region’ at the City of Whittlesea, 23 November 2012</w:t>
      </w:r>
    </w:p>
  </w:footnote>
  <w:footnote w:id="18">
    <w:p w:rsidR="00925059" w:rsidRDefault="00925059">
      <w:pPr>
        <w:pStyle w:val="FootnoteText"/>
      </w:pPr>
      <w:r>
        <w:rPr>
          <w:rStyle w:val="FootnoteReference"/>
        </w:rPr>
        <w:footnoteRef/>
      </w:r>
      <w:r w:rsidRPr="003A53B5">
        <w:rPr>
          <w:rFonts w:asciiTheme="minorHAnsi" w:hAnsiTheme="minorHAnsi"/>
        </w:rPr>
        <w:t xml:space="preserve"> </w:t>
      </w:r>
      <w:r w:rsidRPr="00ED690B">
        <w:t>ABS Census 2006 and 2011</w:t>
      </w:r>
    </w:p>
  </w:footnote>
  <w:footnote w:id="19">
    <w:p w:rsidR="00925059" w:rsidRDefault="00925059">
      <w:pPr>
        <w:pStyle w:val="FootnoteText"/>
      </w:pPr>
      <w:r>
        <w:rPr>
          <w:rStyle w:val="FootnoteReference"/>
        </w:rPr>
        <w:footnoteRef/>
      </w:r>
      <w:r>
        <w:t xml:space="preserve"> </w:t>
      </w:r>
      <w:r w:rsidRPr="00ED690B">
        <w:t>ABS Census 2011</w:t>
      </w:r>
    </w:p>
  </w:footnote>
  <w:footnote w:id="20">
    <w:p w:rsidR="00925059" w:rsidRPr="00B07F6B" w:rsidRDefault="00925059" w:rsidP="00B07F6B">
      <w:pPr>
        <w:jc w:val="left"/>
        <w:rPr>
          <w:sz w:val="18"/>
        </w:rPr>
      </w:pPr>
      <w:r w:rsidRPr="00ED690B">
        <w:rPr>
          <w:rStyle w:val="FootnoteReference"/>
          <w:sz w:val="18"/>
        </w:rPr>
        <w:footnoteRef/>
      </w:r>
      <w:r w:rsidRPr="00ED690B">
        <w:rPr>
          <w:sz w:val="18"/>
        </w:rPr>
        <w:t xml:space="preserve"> </w:t>
      </w:r>
      <w:r w:rsidRPr="00ED690B">
        <w:rPr>
          <w:rStyle w:val="FootnoteTextChar"/>
        </w:rPr>
        <w:t>A brief summary is included here – for a more comprehensive summary of learning providers and related infrastructure and programs in the City please refer to the Situation Analysis background document.</w:t>
      </w:r>
    </w:p>
    <w:p w:rsidR="00925059" w:rsidRDefault="00925059">
      <w:pPr>
        <w:pStyle w:val="FootnoteText"/>
      </w:pPr>
    </w:p>
  </w:footnote>
  <w:footnote w:id="21">
    <w:p w:rsidR="00925059" w:rsidRPr="0036061B" w:rsidRDefault="00925059" w:rsidP="00CC6756">
      <w:pPr>
        <w:jc w:val="left"/>
        <w:rPr>
          <w:i/>
        </w:rPr>
      </w:pPr>
      <w:r w:rsidRPr="00EB1EAA">
        <w:rPr>
          <w:rStyle w:val="FootnoteReference"/>
          <w:sz w:val="20"/>
        </w:rPr>
        <w:footnoteRef/>
      </w:r>
      <w:r>
        <w:t xml:space="preserve"> </w:t>
      </w:r>
      <w:r w:rsidRPr="00EB1EAA">
        <w:rPr>
          <w:rStyle w:val="FootnoteTextChar"/>
        </w:rPr>
        <w:t>The Community Plan describes three roles for Council: Provider – do what is needed, Advocate – work on behalf of communities, Facilitator – support the action of others</w:t>
      </w:r>
    </w:p>
    <w:p w:rsidR="00925059" w:rsidRDefault="00925059">
      <w:pPr>
        <w:pStyle w:val="FootnoteText"/>
      </w:pPr>
    </w:p>
  </w:footnote>
  <w:footnote w:id="22">
    <w:p w:rsidR="00925059" w:rsidRDefault="00925059" w:rsidP="00944D0F">
      <w:pPr>
        <w:pStyle w:val="FootnoteText"/>
        <w:jc w:val="left"/>
      </w:pPr>
      <w:r>
        <w:rPr>
          <w:rStyle w:val="FootnoteReference"/>
        </w:rPr>
        <w:footnoteRef/>
      </w:r>
      <w:r>
        <w:t xml:space="preserve"> </w:t>
      </w:r>
      <w:r w:rsidRPr="0037014A">
        <w:t>The four areas identified are not separate or independent areas but part of an integrated learning continuum. They are identified to assist Council clearly articulate its role and relationships in this complex area of lifelong learning. Once the models are developed the links between areas and interdependencies will be clearer and may facilitate the development of an integrated model.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059" w:rsidRDefault="00925059" w:rsidP="003B748A">
    <w:pPr>
      <w:tabs>
        <w:tab w:val="left" w:pos="7974"/>
      </w:tabs>
      <w:spacing w:after="0" w:line="240" w:lineRule="auto"/>
      <w:ind w:hanging="709"/>
      <w:rPr>
        <w:rFonts w:cs="Arial"/>
        <w:b/>
        <w:color w:val="FFFFFF" w:themeColor="background1"/>
        <w:szCs w:val="52"/>
      </w:rPr>
    </w:pPr>
    <w:r>
      <w:rPr>
        <w:rFonts w:cs="Arial"/>
        <w:noProof/>
        <w:color w:val="FFFFFF" w:themeColor="background1"/>
        <w:szCs w:val="52"/>
        <w:lang w:eastAsia="en-AU"/>
      </w:rPr>
      <w:drawing>
        <wp:anchor distT="0" distB="0" distL="114300" distR="114300" simplePos="0" relativeHeight="251662336" behindDoc="1" locked="0" layoutInCell="1" allowOverlap="1" wp14:anchorId="4809860E" wp14:editId="30689DDB">
          <wp:simplePos x="0" y="0"/>
          <wp:positionH relativeFrom="column">
            <wp:posOffset>-914400</wp:posOffset>
          </wp:positionH>
          <wp:positionV relativeFrom="paragraph">
            <wp:posOffset>-270511</wp:posOffset>
          </wp:positionV>
          <wp:extent cx="7570694" cy="10705997"/>
          <wp:effectExtent l="0" t="0" r="0" b="635"/>
          <wp:wrapNone/>
          <wp:docPr id="3" name="Picture 3"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ong learning strategy_inner p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4742" cy="10711721"/>
                  </a:xfrm>
                  <a:prstGeom prst="rect">
                    <a:avLst/>
                  </a:prstGeom>
                </pic:spPr>
              </pic:pic>
            </a:graphicData>
          </a:graphic>
          <wp14:sizeRelH relativeFrom="page">
            <wp14:pctWidth>0</wp14:pctWidth>
          </wp14:sizeRelH>
          <wp14:sizeRelV relativeFrom="page">
            <wp14:pctHeight>0</wp14:pctHeight>
          </wp14:sizeRelV>
        </wp:anchor>
      </w:drawing>
    </w:r>
    <w:r>
      <w:rPr>
        <w:rFonts w:cs="Arial"/>
        <w:b/>
        <w:color w:val="FFFFFF" w:themeColor="background1"/>
        <w:szCs w:val="52"/>
      </w:rPr>
      <w:t>Municipal Lifelong Learning</w:t>
    </w:r>
  </w:p>
  <w:p w:rsidR="00925059" w:rsidRPr="0037014A" w:rsidRDefault="00925059" w:rsidP="003B748A">
    <w:pPr>
      <w:tabs>
        <w:tab w:val="left" w:pos="7974"/>
      </w:tabs>
      <w:spacing w:after="0" w:line="240" w:lineRule="auto"/>
      <w:ind w:hanging="709"/>
      <w:rPr>
        <w:rFonts w:cs="Arial"/>
        <w:b/>
        <w:color w:val="FFFFFF" w:themeColor="background1"/>
        <w:szCs w:val="52"/>
      </w:rPr>
    </w:pPr>
    <w:r w:rsidRPr="0037014A">
      <w:rPr>
        <w:rFonts w:cs="Arial"/>
        <w:b/>
        <w:color w:val="FFFFFF" w:themeColor="background1"/>
        <w:szCs w:val="52"/>
      </w:rPr>
      <w:t>Strategy and Action Plan 2013-2016</w:t>
    </w:r>
  </w:p>
  <w:p w:rsidR="00925059" w:rsidRDefault="009250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059" w:rsidRDefault="00925059" w:rsidP="00A85792">
    <w:pPr>
      <w:tabs>
        <w:tab w:val="left" w:pos="7974"/>
      </w:tabs>
      <w:spacing w:after="0" w:line="240" w:lineRule="auto"/>
      <w:rPr>
        <w:rFonts w:cs="Arial"/>
        <w:b/>
        <w:color w:val="FFFFFF" w:themeColor="background1"/>
        <w:szCs w:val="52"/>
      </w:rPr>
    </w:pPr>
    <w:r>
      <w:rPr>
        <w:rFonts w:cs="Arial"/>
        <w:noProof/>
        <w:color w:val="FFFFFF" w:themeColor="background1"/>
        <w:szCs w:val="52"/>
        <w:lang w:eastAsia="en-AU"/>
      </w:rPr>
      <w:drawing>
        <wp:anchor distT="0" distB="0" distL="114300" distR="114300" simplePos="0" relativeHeight="251663360" behindDoc="1" locked="0" layoutInCell="1" allowOverlap="1" wp14:anchorId="369B8406" wp14:editId="0724A842">
          <wp:simplePos x="0" y="0"/>
          <wp:positionH relativeFrom="column">
            <wp:posOffset>-1080135</wp:posOffset>
          </wp:positionH>
          <wp:positionV relativeFrom="paragraph">
            <wp:posOffset>-180341</wp:posOffset>
          </wp:positionV>
          <wp:extent cx="10690412" cy="7560107"/>
          <wp:effectExtent l="0" t="0" r="0" b="3175"/>
          <wp:wrapNone/>
          <wp:docPr id="14" name="Picture 14"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ong learning strategy_inner page_landsca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53" cy="7561268"/>
                  </a:xfrm>
                  <a:prstGeom prst="rect">
                    <a:avLst/>
                  </a:prstGeom>
                </pic:spPr>
              </pic:pic>
            </a:graphicData>
          </a:graphic>
          <wp14:sizeRelH relativeFrom="page">
            <wp14:pctWidth>0</wp14:pctWidth>
          </wp14:sizeRelH>
          <wp14:sizeRelV relativeFrom="page">
            <wp14:pctHeight>0</wp14:pctHeight>
          </wp14:sizeRelV>
        </wp:anchor>
      </w:drawing>
    </w:r>
    <w:r>
      <w:rPr>
        <w:rFonts w:cs="Arial"/>
        <w:b/>
        <w:color w:val="FFFFFF" w:themeColor="background1"/>
        <w:szCs w:val="52"/>
      </w:rPr>
      <w:t>Municipal Lifelong Learning</w:t>
    </w:r>
  </w:p>
  <w:p w:rsidR="00925059" w:rsidRPr="0037014A" w:rsidRDefault="00925059" w:rsidP="00A85792">
    <w:pPr>
      <w:tabs>
        <w:tab w:val="left" w:pos="7974"/>
      </w:tabs>
      <w:spacing w:after="0" w:line="240" w:lineRule="auto"/>
      <w:rPr>
        <w:rFonts w:cs="Arial"/>
        <w:b/>
        <w:color w:val="FFFFFF" w:themeColor="background1"/>
        <w:szCs w:val="52"/>
      </w:rPr>
    </w:pPr>
    <w:r w:rsidRPr="0037014A">
      <w:rPr>
        <w:rFonts w:cs="Arial"/>
        <w:b/>
        <w:color w:val="FFFFFF" w:themeColor="background1"/>
        <w:szCs w:val="52"/>
      </w:rPr>
      <w:t>Strategy and Action Plan 2013-2016</w:t>
    </w:r>
  </w:p>
  <w:p w:rsidR="00925059" w:rsidRDefault="009250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104AD70"/>
    <w:lvl w:ilvl="0">
      <w:start w:val="1"/>
      <w:numFmt w:val="decimal"/>
      <w:lvlText w:val="%1."/>
      <w:lvlJc w:val="left"/>
      <w:pPr>
        <w:tabs>
          <w:tab w:val="num" w:pos="1492"/>
        </w:tabs>
        <w:ind w:left="1492" w:hanging="360"/>
      </w:pPr>
    </w:lvl>
  </w:abstractNum>
  <w:abstractNum w:abstractNumId="1">
    <w:nsid w:val="FFFFFF7D"/>
    <w:multiLevelType w:val="singleLevel"/>
    <w:tmpl w:val="EE666586"/>
    <w:lvl w:ilvl="0">
      <w:start w:val="1"/>
      <w:numFmt w:val="decimal"/>
      <w:lvlText w:val="%1."/>
      <w:lvlJc w:val="left"/>
      <w:pPr>
        <w:tabs>
          <w:tab w:val="num" w:pos="1209"/>
        </w:tabs>
        <w:ind w:left="1209" w:hanging="360"/>
      </w:pPr>
    </w:lvl>
  </w:abstractNum>
  <w:abstractNum w:abstractNumId="2">
    <w:nsid w:val="FFFFFF7E"/>
    <w:multiLevelType w:val="singleLevel"/>
    <w:tmpl w:val="5E820966"/>
    <w:lvl w:ilvl="0">
      <w:start w:val="1"/>
      <w:numFmt w:val="decimal"/>
      <w:lvlText w:val="%1."/>
      <w:lvlJc w:val="left"/>
      <w:pPr>
        <w:tabs>
          <w:tab w:val="num" w:pos="926"/>
        </w:tabs>
        <w:ind w:left="926" w:hanging="360"/>
      </w:pPr>
    </w:lvl>
  </w:abstractNum>
  <w:abstractNum w:abstractNumId="3">
    <w:nsid w:val="FFFFFF7F"/>
    <w:multiLevelType w:val="singleLevel"/>
    <w:tmpl w:val="2ED2AA8E"/>
    <w:lvl w:ilvl="0">
      <w:start w:val="1"/>
      <w:numFmt w:val="decimal"/>
      <w:lvlText w:val="%1."/>
      <w:lvlJc w:val="left"/>
      <w:pPr>
        <w:tabs>
          <w:tab w:val="num" w:pos="643"/>
        </w:tabs>
        <w:ind w:left="643" w:hanging="360"/>
      </w:pPr>
    </w:lvl>
  </w:abstractNum>
  <w:abstractNum w:abstractNumId="4">
    <w:nsid w:val="FFFFFF80"/>
    <w:multiLevelType w:val="singleLevel"/>
    <w:tmpl w:val="7B66763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7D2198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4ACD28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DC8BA9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84C93BC"/>
    <w:lvl w:ilvl="0">
      <w:start w:val="1"/>
      <w:numFmt w:val="decimal"/>
      <w:lvlText w:val="%1."/>
      <w:lvlJc w:val="left"/>
      <w:pPr>
        <w:tabs>
          <w:tab w:val="num" w:pos="360"/>
        </w:tabs>
        <w:ind w:left="360" w:hanging="360"/>
      </w:pPr>
    </w:lvl>
  </w:abstractNum>
  <w:abstractNum w:abstractNumId="9">
    <w:nsid w:val="FFFFFF89"/>
    <w:multiLevelType w:val="singleLevel"/>
    <w:tmpl w:val="C532C8DE"/>
    <w:lvl w:ilvl="0">
      <w:start w:val="1"/>
      <w:numFmt w:val="bullet"/>
      <w:lvlText w:val=""/>
      <w:lvlJc w:val="left"/>
      <w:pPr>
        <w:tabs>
          <w:tab w:val="num" w:pos="360"/>
        </w:tabs>
        <w:ind w:left="360" w:hanging="360"/>
      </w:pPr>
      <w:rPr>
        <w:rFonts w:ascii="Symbol" w:hAnsi="Symbol" w:hint="default"/>
      </w:rPr>
    </w:lvl>
  </w:abstractNum>
  <w:abstractNum w:abstractNumId="10">
    <w:nsid w:val="05E016B2"/>
    <w:multiLevelType w:val="hybridMultilevel"/>
    <w:tmpl w:val="0B622DB6"/>
    <w:lvl w:ilvl="0" w:tplc="E52A050C">
      <w:start w:val="1"/>
      <w:numFmt w:val="bullet"/>
      <w:pStyle w:val="Bullets2"/>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73420A"/>
    <w:multiLevelType w:val="hybridMultilevel"/>
    <w:tmpl w:val="7DD84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Trade Gothic LT Std Light"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Trade Gothic LT Std Light"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Trade Gothic LT Std Light"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D466B02"/>
    <w:multiLevelType w:val="hybridMultilevel"/>
    <w:tmpl w:val="D1C85AF0"/>
    <w:lvl w:ilvl="0" w:tplc="BDD2B25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E544DE"/>
    <w:multiLevelType w:val="hybridMultilevel"/>
    <w:tmpl w:val="85327604"/>
    <w:lvl w:ilvl="0" w:tplc="BDD2B25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6A78C5"/>
    <w:multiLevelType w:val="hybridMultilevel"/>
    <w:tmpl w:val="DFA42012"/>
    <w:lvl w:ilvl="0" w:tplc="BDD2B25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C17A45"/>
    <w:multiLevelType w:val="hybridMultilevel"/>
    <w:tmpl w:val="F384AE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012227"/>
    <w:multiLevelType w:val="hybridMultilevel"/>
    <w:tmpl w:val="BF8CF444"/>
    <w:lvl w:ilvl="0" w:tplc="BDD2B25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5004E9"/>
    <w:multiLevelType w:val="hybridMultilevel"/>
    <w:tmpl w:val="2E0498A6"/>
    <w:lvl w:ilvl="0" w:tplc="BDD2B25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8407FF3"/>
    <w:multiLevelType w:val="hybridMultilevel"/>
    <w:tmpl w:val="D1D46416"/>
    <w:lvl w:ilvl="0" w:tplc="BDD2B25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8411FBB"/>
    <w:multiLevelType w:val="hybridMultilevel"/>
    <w:tmpl w:val="317A88A6"/>
    <w:lvl w:ilvl="0" w:tplc="E1C2959C">
      <w:start w:val="1"/>
      <w:numFmt w:val="bullet"/>
      <w:pStyle w:val="ListParagraph"/>
      <w:lvlText w:val=""/>
      <w:lvlJc w:val="left"/>
      <w:pPr>
        <w:ind w:left="1080" w:hanging="360"/>
      </w:pPr>
      <w:rPr>
        <w:rFonts w:ascii="Symbol" w:hAnsi="Symbol" w:hint="default"/>
        <w:color w:val="auto"/>
      </w:rPr>
    </w:lvl>
    <w:lvl w:ilvl="1" w:tplc="0C090003">
      <w:start w:val="1"/>
      <w:numFmt w:val="bullet"/>
      <w:lvlText w:val="o"/>
      <w:lvlJc w:val="left"/>
      <w:pPr>
        <w:ind w:left="1876" w:hanging="360"/>
      </w:pPr>
      <w:rPr>
        <w:rFonts w:ascii="Courier New" w:hAnsi="Courier New" w:cs="Trade Gothic LT Std Light" w:hint="default"/>
      </w:rPr>
    </w:lvl>
    <w:lvl w:ilvl="2" w:tplc="0C090005" w:tentative="1">
      <w:start w:val="1"/>
      <w:numFmt w:val="bullet"/>
      <w:lvlText w:val=""/>
      <w:lvlJc w:val="left"/>
      <w:pPr>
        <w:ind w:left="2596" w:hanging="360"/>
      </w:pPr>
      <w:rPr>
        <w:rFonts w:ascii="Wingdings" w:hAnsi="Wingdings" w:hint="default"/>
      </w:rPr>
    </w:lvl>
    <w:lvl w:ilvl="3" w:tplc="0C090001" w:tentative="1">
      <w:start w:val="1"/>
      <w:numFmt w:val="bullet"/>
      <w:lvlText w:val=""/>
      <w:lvlJc w:val="left"/>
      <w:pPr>
        <w:ind w:left="3316" w:hanging="360"/>
      </w:pPr>
      <w:rPr>
        <w:rFonts w:ascii="Symbol" w:hAnsi="Symbol" w:hint="default"/>
      </w:rPr>
    </w:lvl>
    <w:lvl w:ilvl="4" w:tplc="0C090003" w:tentative="1">
      <w:start w:val="1"/>
      <w:numFmt w:val="bullet"/>
      <w:lvlText w:val="o"/>
      <w:lvlJc w:val="left"/>
      <w:pPr>
        <w:ind w:left="4036" w:hanging="360"/>
      </w:pPr>
      <w:rPr>
        <w:rFonts w:ascii="Courier New" w:hAnsi="Courier New" w:cs="Trade Gothic LT Std Light" w:hint="default"/>
      </w:rPr>
    </w:lvl>
    <w:lvl w:ilvl="5" w:tplc="0C090005" w:tentative="1">
      <w:start w:val="1"/>
      <w:numFmt w:val="bullet"/>
      <w:lvlText w:val=""/>
      <w:lvlJc w:val="left"/>
      <w:pPr>
        <w:ind w:left="4756" w:hanging="360"/>
      </w:pPr>
      <w:rPr>
        <w:rFonts w:ascii="Wingdings" w:hAnsi="Wingdings" w:hint="default"/>
      </w:rPr>
    </w:lvl>
    <w:lvl w:ilvl="6" w:tplc="0C090001" w:tentative="1">
      <w:start w:val="1"/>
      <w:numFmt w:val="bullet"/>
      <w:lvlText w:val=""/>
      <w:lvlJc w:val="left"/>
      <w:pPr>
        <w:ind w:left="5476" w:hanging="360"/>
      </w:pPr>
      <w:rPr>
        <w:rFonts w:ascii="Symbol" w:hAnsi="Symbol" w:hint="default"/>
      </w:rPr>
    </w:lvl>
    <w:lvl w:ilvl="7" w:tplc="0C090003" w:tentative="1">
      <w:start w:val="1"/>
      <w:numFmt w:val="bullet"/>
      <w:lvlText w:val="o"/>
      <w:lvlJc w:val="left"/>
      <w:pPr>
        <w:ind w:left="6196" w:hanging="360"/>
      </w:pPr>
      <w:rPr>
        <w:rFonts w:ascii="Courier New" w:hAnsi="Courier New" w:cs="Trade Gothic LT Std Light" w:hint="default"/>
      </w:rPr>
    </w:lvl>
    <w:lvl w:ilvl="8" w:tplc="0C090005" w:tentative="1">
      <w:start w:val="1"/>
      <w:numFmt w:val="bullet"/>
      <w:lvlText w:val=""/>
      <w:lvlJc w:val="left"/>
      <w:pPr>
        <w:ind w:left="6916" w:hanging="360"/>
      </w:pPr>
      <w:rPr>
        <w:rFonts w:ascii="Wingdings" w:hAnsi="Wingdings" w:hint="default"/>
      </w:rPr>
    </w:lvl>
  </w:abstractNum>
  <w:abstractNum w:abstractNumId="20">
    <w:nsid w:val="1AE6265D"/>
    <w:multiLevelType w:val="hybridMultilevel"/>
    <w:tmpl w:val="349E2226"/>
    <w:lvl w:ilvl="0" w:tplc="FD04281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35F2607"/>
    <w:multiLevelType w:val="hybridMultilevel"/>
    <w:tmpl w:val="2926EE0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Trade Gothic LT Std Light"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Trade Gothic LT Std Light"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Trade Gothic LT Std Light" w:hint="default"/>
      </w:rPr>
    </w:lvl>
    <w:lvl w:ilvl="8" w:tplc="0C090005" w:tentative="1">
      <w:start w:val="1"/>
      <w:numFmt w:val="bullet"/>
      <w:lvlText w:val=""/>
      <w:lvlJc w:val="left"/>
      <w:pPr>
        <w:ind w:left="7200" w:hanging="360"/>
      </w:pPr>
      <w:rPr>
        <w:rFonts w:ascii="Wingdings" w:hAnsi="Wingdings" w:hint="default"/>
      </w:rPr>
    </w:lvl>
  </w:abstractNum>
  <w:abstractNum w:abstractNumId="22">
    <w:nsid w:val="282D0BBC"/>
    <w:multiLevelType w:val="hybridMultilevel"/>
    <w:tmpl w:val="C5AE6014"/>
    <w:lvl w:ilvl="0" w:tplc="BDD2B25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88F246C"/>
    <w:multiLevelType w:val="hybridMultilevel"/>
    <w:tmpl w:val="F6DAC6D4"/>
    <w:lvl w:ilvl="0" w:tplc="BDD2B25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AB478A9"/>
    <w:multiLevelType w:val="hybridMultilevel"/>
    <w:tmpl w:val="97D0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CB16D4"/>
    <w:multiLevelType w:val="hybridMultilevel"/>
    <w:tmpl w:val="0E1E16EA"/>
    <w:lvl w:ilvl="0" w:tplc="BDD2B25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F61C65"/>
    <w:multiLevelType w:val="hybridMultilevel"/>
    <w:tmpl w:val="EC4A8D94"/>
    <w:lvl w:ilvl="0" w:tplc="0FB29DAE">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Trade Gothic LT Std Light"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Trade Gothic LT Std Light"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Trade Gothic LT Std Light"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33865A81"/>
    <w:multiLevelType w:val="hybridMultilevel"/>
    <w:tmpl w:val="A10AA552"/>
    <w:lvl w:ilvl="0" w:tplc="04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35F81A98"/>
    <w:multiLevelType w:val="multilevel"/>
    <w:tmpl w:val="E12A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F3E766E"/>
    <w:multiLevelType w:val="hybridMultilevel"/>
    <w:tmpl w:val="7B52560A"/>
    <w:lvl w:ilvl="0" w:tplc="0C090001">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6183C62"/>
    <w:multiLevelType w:val="hybridMultilevel"/>
    <w:tmpl w:val="5A34DB02"/>
    <w:lvl w:ilvl="0" w:tplc="BDD2B25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99D3EF6"/>
    <w:multiLevelType w:val="hybridMultilevel"/>
    <w:tmpl w:val="5FA6D186"/>
    <w:lvl w:ilvl="0" w:tplc="BDD2B25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C912DA0"/>
    <w:multiLevelType w:val="hybridMultilevel"/>
    <w:tmpl w:val="101684DE"/>
    <w:lvl w:ilvl="0" w:tplc="BDD2B25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406112"/>
    <w:multiLevelType w:val="multilevel"/>
    <w:tmpl w:val="790C5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D6C328F"/>
    <w:multiLevelType w:val="hybridMultilevel"/>
    <w:tmpl w:val="AB5EC050"/>
    <w:lvl w:ilvl="0" w:tplc="BDD2B25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463094A"/>
    <w:multiLevelType w:val="hybridMultilevel"/>
    <w:tmpl w:val="19A08328"/>
    <w:lvl w:ilvl="0" w:tplc="04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nsid w:val="6833393F"/>
    <w:multiLevelType w:val="hybridMultilevel"/>
    <w:tmpl w:val="B63EED96"/>
    <w:lvl w:ilvl="0" w:tplc="6218CCF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D60D1E"/>
    <w:multiLevelType w:val="hybridMultilevel"/>
    <w:tmpl w:val="DD6E5508"/>
    <w:lvl w:ilvl="0" w:tplc="BDD2B25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2132FC"/>
    <w:multiLevelType w:val="hybridMultilevel"/>
    <w:tmpl w:val="F132B818"/>
    <w:lvl w:ilvl="0" w:tplc="1D662944">
      <w:start w:val="1"/>
      <w:numFmt w:val="bullet"/>
      <w:pStyle w:val="Bullets3"/>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5B6C97"/>
    <w:multiLevelType w:val="hybridMultilevel"/>
    <w:tmpl w:val="615A4776"/>
    <w:lvl w:ilvl="0" w:tplc="BDD2B25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E4641B"/>
    <w:multiLevelType w:val="hybridMultilevel"/>
    <w:tmpl w:val="93129A74"/>
    <w:lvl w:ilvl="0" w:tplc="BDD2B252">
      <w:start w:val="1"/>
      <w:numFmt w:val="decimal"/>
      <w:pStyle w:val="Heading1"/>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1">
    <w:nsid w:val="72881077"/>
    <w:multiLevelType w:val="hybridMultilevel"/>
    <w:tmpl w:val="6B30752E"/>
    <w:lvl w:ilvl="0" w:tplc="23745DA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751C7CA6"/>
    <w:multiLevelType w:val="hybridMultilevel"/>
    <w:tmpl w:val="DE283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57B44CC"/>
    <w:multiLevelType w:val="hybridMultilevel"/>
    <w:tmpl w:val="5106E004"/>
    <w:lvl w:ilvl="0" w:tplc="BDD2B252">
      <w:start w:val="1"/>
      <w:numFmt w:val="bullet"/>
      <w:lvlText w:val=""/>
      <w:lvlJc w:val="left"/>
      <w:pPr>
        <w:ind w:left="720" w:hanging="360"/>
      </w:pPr>
      <w:rPr>
        <w:rFonts w:ascii="Symbol" w:hAnsi="Symbol" w:hint="default"/>
      </w:rPr>
    </w:lvl>
    <w:lvl w:ilvl="1" w:tplc="04090003">
      <w:start w:val="1"/>
      <w:numFmt w:val="bullet"/>
      <w:pStyle w:val="bullets"/>
      <w:lvlText w:val="o"/>
      <w:lvlJc w:val="left"/>
      <w:pPr>
        <w:ind w:left="1440" w:hanging="360"/>
      </w:pPr>
      <w:rPr>
        <w:rFonts w:ascii="Courier New" w:hAnsi="Courier New" w:cs="Trade Gothic LT Std Light" w:hint="default"/>
      </w:rPr>
    </w:lvl>
    <w:lvl w:ilvl="2" w:tplc="04090005">
      <w:start w:val="1"/>
      <w:numFmt w:val="bullet"/>
      <w:lvlText w:val=""/>
      <w:lvlJc w:val="left"/>
      <w:pPr>
        <w:ind w:left="2160" w:hanging="360"/>
      </w:pPr>
      <w:rPr>
        <w:rFonts w:ascii="Wingdings" w:hAnsi="Wingdings" w:hint="default"/>
      </w:rPr>
    </w:lvl>
    <w:lvl w:ilvl="3" w:tplc="04090001">
      <w:numFmt w:val="bullet"/>
      <w:lvlText w:val="•"/>
      <w:lvlJc w:val="left"/>
      <w:pPr>
        <w:ind w:left="3240" w:hanging="720"/>
      </w:pPr>
      <w:rPr>
        <w:rFonts w:ascii="Calibri" w:eastAsiaTheme="minorHAnsi" w:hAnsi="Calibri" w:cs="Trade Gothic LT Std Light" w:hint="default"/>
      </w:rPr>
    </w:lvl>
    <w:lvl w:ilvl="4" w:tplc="04090003" w:tentative="1">
      <w:start w:val="1"/>
      <w:numFmt w:val="bullet"/>
      <w:lvlText w:val="o"/>
      <w:lvlJc w:val="left"/>
      <w:pPr>
        <w:ind w:left="3600" w:hanging="360"/>
      </w:pPr>
      <w:rPr>
        <w:rFonts w:ascii="Courier New" w:hAnsi="Courier New" w:cs="Trade Gothic LT Std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rade Gothic LT Std Light"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43"/>
  </w:num>
  <w:num w:numId="3">
    <w:abstractNumId w:val="40"/>
  </w:num>
  <w:num w:numId="4">
    <w:abstractNumId w:val="29"/>
  </w:num>
  <w:num w:numId="5">
    <w:abstractNumId w:val="18"/>
  </w:num>
  <w:num w:numId="6">
    <w:abstractNumId w:val="25"/>
  </w:num>
  <w:num w:numId="7">
    <w:abstractNumId w:val="30"/>
  </w:num>
  <w:num w:numId="8">
    <w:abstractNumId w:val="34"/>
  </w:num>
  <w:num w:numId="9">
    <w:abstractNumId w:val="10"/>
  </w:num>
  <w:num w:numId="10">
    <w:abstractNumId w:val="32"/>
  </w:num>
  <w:num w:numId="11">
    <w:abstractNumId w:val="16"/>
  </w:num>
  <w:num w:numId="12">
    <w:abstractNumId w:val="39"/>
  </w:num>
  <w:num w:numId="13">
    <w:abstractNumId w:val="38"/>
  </w:num>
  <w:num w:numId="14">
    <w:abstractNumId w:val="37"/>
  </w:num>
  <w:num w:numId="15">
    <w:abstractNumId w:val="33"/>
  </w:num>
  <w:num w:numId="16">
    <w:abstractNumId w:val="28"/>
  </w:num>
  <w:num w:numId="17">
    <w:abstractNumId w:val="17"/>
  </w:num>
  <w:num w:numId="18">
    <w:abstractNumId w:val="23"/>
  </w:num>
  <w:num w:numId="19">
    <w:abstractNumId w:val="13"/>
  </w:num>
  <w:num w:numId="20">
    <w:abstractNumId w:val="14"/>
  </w:num>
  <w:num w:numId="21">
    <w:abstractNumId w:val="21"/>
  </w:num>
  <w:num w:numId="22">
    <w:abstractNumId w:val="20"/>
  </w:num>
  <w:num w:numId="23">
    <w:abstractNumId w:val="26"/>
  </w:num>
  <w:num w:numId="24">
    <w:abstractNumId w:val="42"/>
  </w:num>
  <w:num w:numId="25">
    <w:abstractNumId w:val="11"/>
  </w:num>
  <w:num w:numId="26">
    <w:abstractNumId w:val="19"/>
  </w:num>
  <w:num w:numId="27">
    <w:abstractNumId w:val="15"/>
  </w:num>
  <w:num w:numId="28">
    <w:abstractNumId w:val="36"/>
  </w:num>
  <w:num w:numId="29">
    <w:abstractNumId w:val="22"/>
  </w:num>
  <w:num w:numId="30">
    <w:abstractNumId w:val="31"/>
  </w:num>
  <w:num w:numId="31">
    <w:abstractNumId w:val="12"/>
  </w:num>
  <w:num w:numId="32">
    <w:abstractNumId w:val="24"/>
  </w:num>
  <w:num w:numId="33">
    <w:abstractNumId w:val="35"/>
  </w:num>
  <w:num w:numId="34">
    <w:abstractNumId w:val="27"/>
  </w:num>
  <w:num w:numId="35">
    <w:abstractNumId w:val="41"/>
  </w:num>
  <w:num w:numId="36">
    <w:abstractNumId w:val="19"/>
  </w:num>
  <w:num w:numId="37">
    <w:abstractNumId w:val="9"/>
  </w:num>
  <w:num w:numId="38">
    <w:abstractNumId w:val="7"/>
  </w:num>
  <w:num w:numId="39">
    <w:abstractNumId w:val="6"/>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 w:numId="47">
    <w:abstractNumId w:val="1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activeWritingStyle w:appName="MSWord" w:lang="en-AU" w:vendorID="64" w:dllVersion="131078" w:nlCheck="1" w:checkStyle="1"/>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1DC"/>
    <w:rsid w:val="00002AC0"/>
    <w:rsid w:val="00003A1E"/>
    <w:rsid w:val="00005FE5"/>
    <w:rsid w:val="000074FC"/>
    <w:rsid w:val="000116E0"/>
    <w:rsid w:val="00015570"/>
    <w:rsid w:val="00017C81"/>
    <w:rsid w:val="00020F8C"/>
    <w:rsid w:val="00021974"/>
    <w:rsid w:val="00022386"/>
    <w:rsid w:val="00023498"/>
    <w:rsid w:val="00023D67"/>
    <w:rsid w:val="0002434D"/>
    <w:rsid w:val="0003049E"/>
    <w:rsid w:val="00031252"/>
    <w:rsid w:val="000336F5"/>
    <w:rsid w:val="00033AC0"/>
    <w:rsid w:val="0003469C"/>
    <w:rsid w:val="000400B0"/>
    <w:rsid w:val="000408BF"/>
    <w:rsid w:val="00042BBD"/>
    <w:rsid w:val="00044999"/>
    <w:rsid w:val="00046E47"/>
    <w:rsid w:val="000472FF"/>
    <w:rsid w:val="00047F5D"/>
    <w:rsid w:val="00050F4D"/>
    <w:rsid w:val="00052FCA"/>
    <w:rsid w:val="00055DDF"/>
    <w:rsid w:val="0005639B"/>
    <w:rsid w:val="000636A6"/>
    <w:rsid w:val="00067714"/>
    <w:rsid w:val="000712DA"/>
    <w:rsid w:val="00090A8F"/>
    <w:rsid w:val="000912FC"/>
    <w:rsid w:val="000958F8"/>
    <w:rsid w:val="00097DD7"/>
    <w:rsid w:val="000A1E5F"/>
    <w:rsid w:val="000A312A"/>
    <w:rsid w:val="000A3ACA"/>
    <w:rsid w:val="000A4E00"/>
    <w:rsid w:val="000A4EC2"/>
    <w:rsid w:val="000B7598"/>
    <w:rsid w:val="000C0F86"/>
    <w:rsid w:val="000C1DB6"/>
    <w:rsid w:val="000C37B4"/>
    <w:rsid w:val="000C44EB"/>
    <w:rsid w:val="000C666D"/>
    <w:rsid w:val="000C7AC8"/>
    <w:rsid w:val="000D0935"/>
    <w:rsid w:val="000D2493"/>
    <w:rsid w:val="000D7F9D"/>
    <w:rsid w:val="000E1C23"/>
    <w:rsid w:val="000E36CE"/>
    <w:rsid w:val="000E37FA"/>
    <w:rsid w:val="000E51C2"/>
    <w:rsid w:val="000E7F66"/>
    <w:rsid w:val="000F0DF4"/>
    <w:rsid w:val="000F1230"/>
    <w:rsid w:val="000F675B"/>
    <w:rsid w:val="000F7F9C"/>
    <w:rsid w:val="00106FE3"/>
    <w:rsid w:val="001070AE"/>
    <w:rsid w:val="00110D7F"/>
    <w:rsid w:val="00110FE8"/>
    <w:rsid w:val="001110F9"/>
    <w:rsid w:val="00116046"/>
    <w:rsid w:val="00117101"/>
    <w:rsid w:val="0011725B"/>
    <w:rsid w:val="00121042"/>
    <w:rsid w:val="001224E1"/>
    <w:rsid w:val="00122D0C"/>
    <w:rsid w:val="00126282"/>
    <w:rsid w:val="001264A7"/>
    <w:rsid w:val="00131B3A"/>
    <w:rsid w:val="001344EA"/>
    <w:rsid w:val="0013796D"/>
    <w:rsid w:val="0014110C"/>
    <w:rsid w:val="00141E86"/>
    <w:rsid w:val="0015072E"/>
    <w:rsid w:val="00156293"/>
    <w:rsid w:val="00161BDC"/>
    <w:rsid w:val="00162006"/>
    <w:rsid w:val="0016248F"/>
    <w:rsid w:val="001628A6"/>
    <w:rsid w:val="0016333B"/>
    <w:rsid w:val="00166358"/>
    <w:rsid w:val="00167CB7"/>
    <w:rsid w:val="00170636"/>
    <w:rsid w:val="00170C03"/>
    <w:rsid w:val="00170D0C"/>
    <w:rsid w:val="0017135F"/>
    <w:rsid w:val="00171B0E"/>
    <w:rsid w:val="00173A72"/>
    <w:rsid w:val="00177912"/>
    <w:rsid w:val="00180812"/>
    <w:rsid w:val="00180F25"/>
    <w:rsid w:val="00182E4E"/>
    <w:rsid w:val="00183273"/>
    <w:rsid w:val="00190CFB"/>
    <w:rsid w:val="00191295"/>
    <w:rsid w:val="00193432"/>
    <w:rsid w:val="00197EAC"/>
    <w:rsid w:val="001A05CB"/>
    <w:rsid w:val="001A0781"/>
    <w:rsid w:val="001A3521"/>
    <w:rsid w:val="001A3CFB"/>
    <w:rsid w:val="001A685B"/>
    <w:rsid w:val="001B29A7"/>
    <w:rsid w:val="001C0704"/>
    <w:rsid w:val="001C098B"/>
    <w:rsid w:val="001C09E4"/>
    <w:rsid w:val="001C20E5"/>
    <w:rsid w:val="001C61B3"/>
    <w:rsid w:val="001C6FE4"/>
    <w:rsid w:val="001D4352"/>
    <w:rsid w:val="001D55AD"/>
    <w:rsid w:val="001D6625"/>
    <w:rsid w:val="001D7524"/>
    <w:rsid w:val="001E5528"/>
    <w:rsid w:val="001F01FD"/>
    <w:rsid w:val="001F2E22"/>
    <w:rsid w:val="001F4607"/>
    <w:rsid w:val="001F4C65"/>
    <w:rsid w:val="001F77F9"/>
    <w:rsid w:val="002038B0"/>
    <w:rsid w:val="002046AA"/>
    <w:rsid w:val="002062E7"/>
    <w:rsid w:val="0021111C"/>
    <w:rsid w:val="00216A10"/>
    <w:rsid w:val="00221735"/>
    <w:rsid w:val="00226D6B"/>
    <w:rsid w:val="00235484"/>
    <w:rsid w:val="002354A0"/>
    <w:rsid w:val="00236FB5"/>
    <w:rsid w:val="0023724A"/>
    <w:rsid w:val="00240A11"/>
    <w:rsid w:val="002419D4"/>
    <w:rsid w:val="00241E34"/>
    <w:rsid w:val="0024510F"/>
    <w:rsid w:val="00245C9C"/>
    <w:rsid w:val="00254626"/>
    <w:rsid w:val="002645B6"/>
    <w:rsid w:val="002647F5"/>
    <w:rsid w:val="002652EB"/>
    <w:rsid w:val="0026623F"/>
    <w:rsid w:val="002726CC"/>
    <w:rsid w:val="00276782"/>
    <w:rsid w:val="00276B17"/>
    <w:rsid w:val="00277ABF"/>
    <w:rsid w:val="00281646"/>
    <w:rsid w:val="002934C7"/>
    <w:rsid w:val="002976F0"/>
    <w:rsid w:val="002A1D24"/>
    <w:rsid w:val="002A30AA"/>
    <w:rsid w:val="002A4422"/>
    <w:rsid w:val="002A5E5B"/>
    <w:rsid w:val="002A64FD"/>
    <w:rsid w:val="002B41A0"/>
    <w:rsid w:val="002C083D"/>
    <w:rsid w:val="002C41A3"/>
    <w:rsid w:val="002D5F63"/>
    <w:rsid w:val="002D7C1D"/>
    <w:rsid w:val="002E0D02"/>
    <w:rsid w:val="002E16FF"/>
    <w:rsid w:val="002E211A"/>
    <w:rsid w:val="002E2F02"/>
    <w:rsid w:val="002E4D09"/>
    <w:rsid w:val="002E5BB4"/>
    <w:rsid w:val="002E7C6D"/>
    <w:rsid w:val="002E7FE3"/>
    <w:rsid w:val="002F251A"/>
    <w:rsid w:val="002F5026"/>
    <w:rsid w:val="002F50B8"/>
    <w:rsid w:val="002F6FAB"/>
    <w:rsid w:val="0030290D"/>
    <w:rsid w:val="00305859"/>
    <w:rsid w:val="00306EBE"/>
    <w:rsid w:val="00307606"/>
    <w:rsid w:val="00307FA5"/>
    <w:rsid w:val="00311B4F"/>
    <w:rsid w:val="00313608"/>
    <w:rsid w:val="00317D38"/>
    <w:rsid w:val="003218FC"/>
    <w:rsid w:val="00321ECF"/>
    <w:rsid w:val="00322960"/>
    <w:rsid w:val="003235D0"/>
    <w:rsid w:val="00324DEF"/>
    <w:rsid w:val="003263C8"/>
    <w:rsid w:val="003319BE"/>
    <w:rsid w:val="00331A47"/>
    <w:rsid w:val="00333C58"/>
    <w:rsid w:val="00334105"/>
    <w:rsid w:val="0033433E"/>
    <w:rsid w:val="003371E1"/>
    <w:rsid w:val="0033798E"/>
    <w:rsid w:val="0034464E"/>
    <w:rsid w:val="00345E98"/>
    <w:rsid w:val="00346EA6"/>
    <w:rsid w:val="00347330"/>
    <w:rsid w:val="003505C7"/>
    <w:rsid w:val="00350706"/>
    <w:rsid w:val="00355C93"/>
    <w:rsid w:val="00355E89"/>
    <w:rsid w:val="003574A0"/>
    <w:rsid w:val="0036061B"/>
    <w:rsid w:val="00362C6A"/>
    <w:rsid w:val="0037014A"/>
    <w:rsid w:val="00373191"/>
    <w:rsid w:val="00373D50"/>
    <w:rsid w:val="003749D4"/>
    <w:rsid w:val="003777E1"/>
    <w:rsid w:val="00380A9C"/>
    <w:rsid w:val="0038109E"/>
    <w:rsid w:val="00385D77"/>
    <w:rsid w:val="00387334"/>
    <w:rsid w:val="00391C97"/>
    <w:rsid w:val="003943A4"/>
    <w:rsid w:val="00395F03"/>
    <w:rsid w:val="00397AA2"/>
    <w:rsid w:val="003A18A6"/>
    <w:rsid w:val="003A19AF"/>
    <w:rsid w:val="003A4A05"/>
    <w:rsid w:val="003A53B5"/>
    <w:rsid w:val="003A6575"/>
    <w:rsid w:val="003A693F"/>
    <w:rsid w:val="003A7E34"/>
    <w:rsid w:val="003B2886"/>
    <w:rsid w:val="003B748A"/>
    <w:rsid w:val="003B7499"/>
    <w:rsid w:val="003C0915"/>
    <w:rsid w:val="003C0A4A"/>
    <w:rsid w:val="003C1D81"/>
    <w:rsid w:val="003C26D7"/>
    <w:rsid w:val="003C2E6C"/>
    <w:rsid w:val="003D0AD7"/>
    <w:rsid w:val="003D3183"/>
    <w:rsid w:val="003D6A2E"/>
    <w:rsid w:val="003E48ED"/>
    <w:rsid w:val="003E6E3B"/>
    <w:rsid w:val="003F1D54"/>
    <w:rsid w:val="003F2B66"/>
    <w:rsid w:val="003F4799"/>
    <w:rsid w:val="003F597A"/>
    <w:rsid w:val="003F610E"/>
    <w:rsid w:val="003F72E6"/>
    <w:rsid w:val="003F7630"/>
    <w:rsid w:val="00401A34"/>
    <w:rsid w:val="004028C4"/>
    <w:rsid w:val="00402CB9"/>
    <w:rsid w:val="00403228"/>
    <w:rsid w:val="00403ACB"/>
    <w:rsid w:val="00403C87"/>
    <w:rsid w:val="00404209"/>
    <w:rsid w:val="00405138"/>
    <w:rsid w:val="00407B44"/>
    <w:rsid w:val="004103ED"/>
    <w:rsid w:val="00411C1A"/>
    <w:rsid w:val="004128B7"/>
    <w:rsid w:val="00415CCA"/>
    <w:rsid w:val="00416ACA"/>
    <w:rsid w:val="00422C31"/>
    <w:rsid w:val="004268ED"/>
    <w:rsid w:val="00430E64"/>
    <w:rsid w:val="00434C51"/>
    <w:rsid w:val="004402AA"/>
    <w:rsid w:val="004420F9"/>
    <w:rsid w:val="00443742"/>
    <w:rsid w:val="00445A1E"/>
    <w:rsid w:val="00452242"/>
    <w:rsid w:val="00452B8E"/>
    <w:rsid w:val="00457A13"/>
    <w:rsid w:val="004617F5"/>
    <w:rsid w:val="00462F75"/>
    <w:rsid w:val="0046631B"/>
    <w:rsid w:val="00466661"/>
    <w:rsid w:val="00472261"/>
    <w:rsid w:val="00485854"/>
    <w:rsid w:val="00486568"/>
    <w:rsid w:val="0049454E"/>
    <w:rsid w:val="00496301"/>
    <w:rsid w:val="004A0D01"/>
    <w:rsid w:val="004A2CBE"/>
    <w:rsid w:val="004A514C"/>
    <w:rsid w:val="004A5BDF"/>
    <w:rsid w:val="004A6738"/>
    <w:rsid w:val="004A6BAE"/>
    <w:rsid w:val="004A74B4"/>
    <w:rsid w:val="004B52C8"/>
    <w:rsid w:val="004B608F"/>
    <w:rsid w:val="004B6AC3"/>
    <w:rsid w:val="004C0338"/>
    <w:rsid w:val="004C04CF"/>
    <w:rsid w:val="004C0C7E"/>
    <w:rsid w:val="004C107A"/>
    <w:rsid w:val="004C4B22"/>
    <w:rsid w:val="004C579E"/>
    <w:rsid w:val="004C5A64"/>
    <w:rsid w:val="004C69F1"/>
    <w:rsid w:val="004C73A1"/>
    <w:rsid w:val="004D337C"/>
    <w:rsid w:val="004D4306"/>
    <w:rsid w:val="004E00FD"/>
    <w:rsid w:val="004E4819"/>
    <w:rsid w:val="004E50FC"/>
    <w:rsid w:val="004E6DC5"/>
    <w:rsid w:val="004E7E97"/>
    <w:rsid w:val="004F345B"/>
    <w:rsid w:val="00500124"/>
    <w:rsid w:val="00501F9F"/>
    <w:rsid w:val="00503099"/>
    <w:rsid w:val="00503306"/>
    <w:rsid w:val="005038AC"/>
    <w:rsid w:val="00506933"/>
    <w:rsid w:val="00507268"/>
    <w:rsid w:val="005123B9"/>
    <w:rsid w:val="00512A9B"/>
    <w:rsid w:val="0051435D"/>
    <w:rsid w:val="00514630"/>
    <w:rsid w:val="0051493A"/>
    <w:rsid w:val="00514E22"/>
    <w:rsid w:val="0051567C"/>
    <w:rsid w:val="00515F02"/>
    <w:rsid w:val="00527198"/>
    <w:rsid w:val="00527E6F"/>
    <w:rsid w:val="00534313"/>
    <w:rsid w:val="00534E27"/>
    <w:rsid w:val="0053645A"/>
    <w:rsid w:val="00542A69"/>
    <w:rsid w:val="00543731"/>
    <w:rsid w:val="00543DC9"/>
    <w:rsid w:val="005442AD"/>
    <w:rsid w:val="00546C86"/>
    <w:rsid w:val="00550495"/>
    <w:rsid w:val="0055622B"/>
    <w:rsid w:val="00560263"/>
    <w:rsid w:val="00560F2D"/>
    <w:rsid w:val="00561507"/>
    <w:rsid w:val="0056236D"/>
    <w:rsid w:val="00565D7A"/>
    <w:rsid w:val="00566EFF"/>
    <w:rsid w:val="00573D3C"/>
    <w:rsid w:val="00577D18"/>
    <w:rsid w:val="0058550E"/>
    <w:rsid w:val="00586EE3"/>
    <w:rsid w:val="00592F05"/>
    <w:rsid w:val="00594367"/>
    <w:rsid w:val="00596195"/>
    <w:rsid w:val="005A101F"/>
    <w:rsid w:val="005A2E68"/>
    <w:rsid w:val="005A458D"/>
    <w:rsid w:val="005B03F3"/>
    <w:rsid w:val="005B23C7"/>
    <w:rsid w:val="005B34C5"/>
    <w:rsid w:val="005B6025"/>
    <w:rsid w:val="005C369F"/>
    <w:rsid w:val="005C38A4"/>
    <w:rsid w:val="005C69BA"/>
    <w:rsid w:val="005D1ADC"/>
    <w:rsid w:val="005D1AF0"/>
    <w:rsid w:val="005D1C86"/>
    <w:rsid w:val="005D2039"/>
    <w:rsid w:val="005D2259"/>
    <w:rsid w:val="005D2A07"/>
    <w:rsid w:val="005D3CED"/>
    <w:rsid w:val="005D7904"/>
    <w:rsid w:val="005E23D8"/>
    <w:rsid w:val="005E2AA1"/>
    <w:rsid w:val="005E2C57"/>
    <w:rsid w:val="005E373C"/>
    <w:rsid w:val="005E4FF1"/>
    <w:rsid w:val="005F2893"/>
    <w:rsid w:val="005F77E3"/>
    <w:rsid w:val="005F794B"/>
    <w:rsid w:val="005F7CFA"/>
    <w:rsid w:val="0060091F"/>
    <w:rsid w:val="00601E1E"/>
    <w:rsid w:val="0060443D"/>
    <w:rsid w:val="00607C61"/>
    <w:rsid w:val="006115CC"/>
    <w:rsid w:val="00612142"/>
    <w:rsid w:val="00612466"/>
    <w:rsid w:val="00613220"/>
    <w:rsid w:val="0061347F"/>
    <w:rsid w:val="0061417F"/>
    <w:rsid w:val="00614FE0"/>
    <w:rsid w:val="00615698"/>
    <w:rsid w:val="00625D50"/>
    <w:rsid w:val="00625EDB"/>
    <w:rsid w:val="00626A14"/>
    <w:rsid w:val="0063242E"/>
    <w:rsid w:val="006402DD"/>
    <w:rsid w:val="00640A1D"/>
    <w:rsid w:val="00641A52"/>
    <w:rsid w:val="00650FB8"/>
    <w:rsid w:val="00652015"/>
    <w:rsid w:val="00653664"/>
    <w:rsid w:val="006552D5"/>
    <w:rsid w:val="00663A4D"/>
    <w:rsid w:val="00665E94"/>
    <w:rsid w:val="00672F44"/>
    <w:rsid w:val="006730C5"/>
    <w:rsid w:val="0067413C"/>
    <w:rsid w:val="00675B93"/>
    <w:rsid w:val="0067705C"/>
    <w:rsid w:val="00680297"/>
    <w:rsid w:val="00682692"/>
    <w:rsid w:val="00690ECA"/>
    <w:rsid w:val="006A3592"/>
    <w:rsid w:val="006A38A5"/>
    <w:rsid w:val="006A6DF8"/>
    <w:rsid w:val="006B3221"/>
    <w:rsid w:val="006B375D"/>
    <w:rsid w:val="006B5A5D"/>
    <w:rsid w:val="006C0FD5"/>
    <w:rsid w:val="006C5461"/>
    <w:rsid w:val="006D032A"/>
    <w:rsid w:val="006D0729"/>
    <w:rsid w:val="006D0B4C"/>
    <w:rsid w:val="006D3093"/>
    <w:rsid w:val="006D3EE1"/>
    <w:rsid w:val="006D47B5"/>
    <w:rsid w:val="006E0D3D"/>
    <w:rsid w:val="006E1E2B"/>
    <w:rsid w:val="006E74EB"/>
    <w:rsid w:val="006F0A5F"/>
    <w:rsid w:val="006F2411"/>
    <w:rsid w:val="006F4D0B"/>
    <w:rsid w:val="006F61DC"/>
    <w:rsid w:val="006F7259"/>
    <w:rsid w:val="00701372"/>
    <w:rsid w:val="00701AEF"/>
    <w:rsid w:val="00701DAA"/>
    <w:rsid w:val="0070405E"/>
    <w:rsid w:val="00705D16"/>
    <w:rsid w:val="00707AC7"/>
    <w:rsid w:val="00712427"/>
    <w:rsid w:val="00716306"/>
    <w:rsid w:val="007218BE"/>
    <w:rsid w:val="00721EFF"/>
    <w:rsid w:val="00722989"/>
    <w:rsid w:val="00724820"/>
    <w:rsid w:val="007258C0"/>
    <w:rsid w:val="00731379"/>
    <w:rsid w:val="0073575B"/>
    <w:rsid w:val="00736B64"/>
    <w:rsid w:val="007400A2"/>
    <w:rsid w:val="00741280"/>
    <w:rsid w:val="007561B9"/>
    <w:rsid w:val="00756761"/>
    <w:rsid w:val="00767389"/>
    <w:rsid w:val="00770010"/>
    <w:rsid w:val="0077153E"/>
    <w:rsid w:val="00771ACB"/>
    <w:rsid w:val="007730E1"/>
    <w:rsid w:val="00774E47"/>
    <w:rsid w:val="007837ED"/>
    <w:rsid w:val="00791003"/>
    <w:rsid w:val="007913F4"/>
    <w:rsid w:val="00792F53"/>
    <w:rsid w:val="0079352C"/>
    <w:rsid w:val="00793DC7"/>
    <w:rsid w:val="00793FFC"/>
    <w:rsid w:val="007948CF"/>
    <w:rsid w:val="00797936"/>
    <w:rsid w:val="007A370C"/>
    <w:rsid w:val="007A44C7"/>
    <w:rsid w:val="007B135C"/>
    <w:rsid w:val="007B25B4"/>
    <w:rsid w:val="007B69A5"/>
    <w:rsid w:val="007C044D"/>
    <w:rsid w:val="007C0A94"/>
    <w:rsid w:val="007C2DD7"/>
    <w:rsid w:val="007C36D2"/>
    <w:rsid w:val="007C518E"/>
    <w:rsid w:val="007C5321"/>
    <w:rsid w:val="007C5C14"/>
    <w:rsid w:val="007C7A83"/>
    <w:rsid w:val="007D0B01"/>
    <w:rsid w:val="007D0D26"/>
    <w:rsid w:val="007D0D51"/>
    <w:rsid w:val="007D2A23"/>
    <w:rsid w:val="007D357C"/>
    <w:rsid w:val="007D6600"/>
    <w:rsid w:val="007E04EF"/>
    <w:rsid w:val="007E5EA6"/>
    <w:rsid w:val="007E66BC"/>
    <w:rsid w:val="007F414D"/>
    <w:rsid w:val="007F4D94"/>
    <w:rsid w:val="007F5A08"/>
    <w:rsid w:val="007F7191"/>
    <w:rsid w:val="00802CE6"/>
    <w:rsid w:val="00804800"/>
    <w:rsid w:val="008071BC"/>
    <w:rsid w:val="0080775F"/>
    <w:rsid w:val="00807B11"/>
    <w:rsid w:val="008127F3"/>
    <w:rsid w:val="00813034"/>
    <w:rsid w:val="008144FA"/>
    <w:rsid w:val="00816843"/>
    <w:rsid w:val="00824AD1"/>
    <w:rsid w:val="0083048C"/>
    <w:rsid w:val="00831BF9"/>
    <w:rsid w:val="0083414B"/>
    <w:rsid w:val="0083691B"/>
    <w:rsid w:val="0084675D"/>
    <w:rsid w:val="0084773F"/>
    <w:rsid w:val="00847FE7"/>
    <w:rsid w:val="00852581"/>
    <w:rsid w:val="008526EA"/>
    <w:rsid w:val="00852876"/>
    <w:rsid w:val="00854870"/>
    <w:rsid w:val="0086079E"/>
    <w:rsid w:val="00865DCE"/>
    <w:rsid w:val="008705DC"/>
    <w:rsid w:val="008822F3"/>
    <w:rsid w:val="00884F2F"/>
    <w:rsid w:val="008850E0"/>
    <w:rsid w:val="00890EAD"/>
    <w:rsid w:val="00891B47"/>
    <w:rsid w:val="00892CC7"/>
    <w:rsid w:val="00892EA9"/>
    <w:rsid w:val="0089736F"/>
    <w:rsid w:val="008A35E3"/>
    <w:rsid w:val="008A6CFD"/>
    <w:rsid w:val="008B045E"/>
    <w:rsid w:val="008B0514"/>
    <w:rsid w:val="008B0677"/>
    <w:rsid w:val="008B0E61"/>
    <w:rsid w:val="008B432F"/>
    <w:rsid w:val="008B4FE2"/>
    <w:rsid w:val="008C137A"/>
    <w:rsid w:val="008C6210"/>
    <w:rsid w:val="008C63EA"/>
    <w:rsid w:val="008D2537"/>
    <w:rsid w:val="008D3A48"/>
    <w:rsid w:val="008D4CEC"/>
    <w:rsid w:val="008D7641"/>
    <w:rsid w:val="008E32B9"/>
    <w:rsid w:val="008E5979"/>
    <w:rsid w:val="008E7E54"/>
    <w:rsid w:val="008F182D"/>
    <w:rsid w:val="008F3B8A"/>
    <w:rsid w:val="008F4D08"/>
    <w:rsid w:val="00904BD1"/>
    <w:rsid w:val="00913BF1"/>
    <w:rsid w:val="00915ADF"/>
    <w:rsid w:val="00920D99"/>
    <w:rsid w:val="00922CE8"/>
    <w:rsid w:val="009232A1"/>
    <w:rsid w:val="00923A17"/>
    <w:rsid w:val="00925059"/>
    <w:rsid w:val="0092569E"/>
    <w:rsid w:val="009261F4"/>
    <w:rsid w:val="00926370"/>
    <w:rsid w:val="009330B0"/>
    <w:rsid w:val="00933679"/>
    <w:rsid w:val="00934F96"/>
    <w:rsid w:val="00942920"/>
    <w:rsid w:val="00944D0F"/>
    <w:rsid w:val="00945283"/>
    <w:rsid w:val="00952139"/>
    <w:rsid w:val="009603CA"/>
    <w:rsid w:val="00960946"/>
    <w:rsid w:val="00961A8C"/>
    <w:rsid w:val="009672DF"/>
    <w:rsid w:val="009721CF"/>
    <w:rsid w:val="00973061"/>
    <w:rsid w:val="00973DE1"/>
    <w:rsid w:val="009748A1"/>
    <w:rsid w:val="00975FD8"/>
    <w:rsid w:val="00976509"/>
    <w:rsid w:val="00976898"/>
    <w:rsid w:val="0098110F"/>
    <w:rsid w:val="009833D1"/>
    <w:rsid w:val="00984C86"/>
    <w:rsid w:val="0098612B"/>
    <w:rsid w:val="00986684"/>
    <w:rsid w:val="00986C7B"/>
    <w:rsid w:val="009874CA"/>
    <w:rsid w:val="00990D81"/>
    <w:rsid w:val="0099163C"/>
    <w:rsid w:val="0099249B"/>
    <w:rsid w:val="0099481C"/>
    <w:rsid w:val="00994D96"/>
    <w:rsid w:val="009A210A"/>
    <w:rsid w:val="009B02DD"/>
    <w:rsid w:val="009C18EB"/>
    <w:rsid w:val="009C1C0F"/>
    <w:rsid w:val="009C71C3"/>
    <w:rsid w:val="009C7280"/>
    <w:rsid w:val="009D02D8"/>
    <w:rsid w:val="009D0F06"/>
    <w:rsid w:val="009D3477"/>
    <w:rsid w:val="009D6932"/>
    <w:rsid w:val="009D69EE"/>
    <w:rsid w:val="009D77BF"/>
    <w:rsid w:val="009E05E2"/>
    <w:rsid w:val="009E0A46"/>
    <w:rsid w:val="009E11D4"/>
    <w:rsid w:val="009E12FF"/>
    <w:rsid w:val="009E2487"/>
    <w:rsid w:val="009E37E1"/>
    <w:rsid w:val="009E3D3C"/>
    <w:rsid w:val="009E49A4"/>
    <w:rsid w:val="009E4A1A"/>
    <w:rsid w:val="009E65CD"/>
    <w:rsid w:val="009E6CEE"/>
    <w:rsid w:val="009F099F"/>
    <w:rsid w:val="009F1C55"/>
    <w:rsid w:val="009F1CAE"/>
    <w:rsid w:val="009F2DDA"/>
    <w:rsid w:val="009F2DF3"/>
    <w:rsid w:val="009F430B"/>
    <w:rsid w:val="009F5000"/>
    <w:rsid w:val="009F7582"/>
    <w:rsid w:val="00A05A5D"/>
    <w:rsid w:val="00A05BC5"/>
    <w:rsid w:val="00A06904"/>
    <w:rsid w:val="00A07FAF"/>
    <w:rsid w:val="00A1369B"/>
    <w:rsid w:val="00A144DD"/>
    <w:rsid w:val="00A14CAA"/>
    <w:rsid w:val="00A15A5E"/>
    <w:rsid w:val="00A16E1C"/>
    <w:rsid w:val="00A17DF7"/>
    <w:rsid w:val="00A20090"/>
    <w:rsid w:val="00A210E6"/>
    <w:rsid w:val="00A2173A"/>
    <w:rsid w:val="00A2593D"/>
    <w:rsid w:val="00A25FCC"/>
    <w:rsid w:val="00A2702B"/>
    <w:rsid w:val="00A31C73"/>
    <w:rsid w:val="00A32B54"/>
    <w:rsid w:val="00A32DE3"/>
    <w:rsid w:val="00A33112"/>
    <w:rsid w:val="00A356E0"/>
    <w:rsid w:val="00A35C96"/>
    <w:rsid w:val="00A3764A"/>
    <w:rsid w:val="00A40607"/>
    <w:rsid w:val="00A4146B"/>
    <w:rsid w:val="00A42407"/>
    <w:rsid w:val="00A42E19"/>
    <w:rsid w:val="00A45815"/>
    <w:rsid w:val="00A4731A"/>
    <w:rsid w:val="00A50876"/>
    <w:rsid w:val="00A5295D"/>
    <w:rsid w:val="00A52A0C"/>
    <w:rsid w:val="00A531F2"/>
    <w:rsid w:val="00A57FB9"/>
    <w:rsid w:val="00A60D87"/>
    <w:rsid w:val="00A6186B"/>
    <w:rsid w:val="00A6560D"/>
    <w:rsid w:val="00A666F7"/>
    <w:rsid w:val="00A703D7"/>
    <w:rsid w:val="00A742DE"/>
    <w:rsid w:val="00A80D17"/>
    <w:rsid w:val="00A820C1"/>
    <w:rsid w:val="00A85792"/>
    <w:rsid w:val="00A90297"/>
    <w:rsid w:val="00A915E8"/>
    <w:rsid w:val="00A91D68"/>
    <w:rsid w:val="00A92511"/>
    <w:rsid w:val="00A92F21"/>
    <w:rsid w:val="00A97DEA"/>
    <w:rsid w:val="00AA18DE"/>
    <w:rsid w:val="00AA2A95"/>
    <w:rsid w:val="00AB1216"/>
    <w:rsid w:val="00AB2950"/>
    <w:rsid w:val="00AC5CF2"/>
    <w:rsid w:val="00AD0CDC"/>
    <w:rsid w:val="00AD79AD"/>
    <w:rsid w:val="00AE7699"/>
    <w:rsid w:val="00AF3620"/>
    <w:rsid w:val="00AF4CD7"/>
    <w:rsid w:val="00AF5B8D"/>
    <w:rsid w:val="00AF662E"/>
    <w:rsid w:val="00AF6C79"/>
    <w:rsid w:val="00AF70E7"/>
    <w:rsid w:val="00B019E0"/>
    <w:rsid w:val="00B06E5B"/>
    <w:rsid w:val="00B06FA8"/>
    <w:rsid w:val="00B07F6B"/>
    <w:rsid w:val="00B11268"/>
    <w:rsid w:val="00B12300"/>
    <w:rsid w:val="00B147D0"/>
    <w:rsid w:val="00B14972"/>
    <w:rsid w:val="00B2479F"/>
    <w:rsid w:val="00B25C72"/>
    <w:rsid w:val="00B30903"/>
    <w:rsid w:val="00B342C0"/>
    <w:rsid w:val="00B40830"/>
    <w:rsid w:val="00B422E5"/>
    <w:rsid w:val="00B42692"/>
    <w:rsid w:val="00B43216"/>
    <w:rsid w:val="00B46B5E"/>
    <w:rsid w:val="00B5071D"/>
    <w:rsid w:val="00B52033"/>
    <w:rsid w:val="00B558A5"/>
    <w:rsid w:val="00B61274"/>
    <w:rsid w:val="00B62603"/>
    <w:rsid w:val="00B66CC0"/>
    <w:rsid w:val="00B723E5"/>
    <w:rsid w:val="00B7356F"/>
    <w:rsid w:val="00B7381C"/>
    <w:rsid w:val="00B73984"/>
    <w:rsid w:val="00B814E4"/>
    <w:rsid w:val="00B82C3F"/>
    <w:rsid w:val="00B83CCF"/>
    <w:rsid w:val="00B86091"/>
    <w:rsid w:val="00B86970"/>
    <w:rsid w:val="00B9017E"/>
    <w:rsid w:val="00B919CD"/>
    <w:rsid w:val="00B925DC"/>
    <w:rsid w:val="00B94DD4"/>
    <w:rsid w:val="00B95340"/>
    <w:rsid w:val="00B96C1F"/>
    <w:rsid w:val="00BA002D"/>
    <w:rsid w:val="00BA1EB0"/>
    <w:rsid w:val="00BA295C"/>
    <w:rsid w:val="00BA2FB2"/>
    <w:rsid w:val="00BA5730"/>
    <w:rsid w:val="00BA6223"/>
    <w:rsid w:val="00BB05A2"/>
    <w:rsid w:val="00BB1946"/>
    <w:rsid w:val="00BB1CA3"/>
    <w:rsid w:val="00BB4804"/>
    <w:rsid w:val="00BB708E"/>
    <w:rsid w:val="00BB71D1"/>
    <w:rsid w:val="00BC381F"/>
    <w:rsid w:val="00BC4031"/>
    <w:rsid w:val="00BC5924"/>
    <w:rsid w:val="00BD30CC"/>
    <w:rsid w:val="00BD4D17"/>
    <w:rsid w:val="00BD6AA6"/>
    <w:rsid w:val="00BD7333"/>
    <w:rsid w:val="00BE224C"/>
    <w:rsid w:val="00BE524C"/>
    <w:rsid w:val="00BF4086"/>
    <w:rsid w:val="00BF527B"/>
    <w:rsid w:val="00BF552A"/>
    <w:rsid w:val="00BF58CF"/>
    <w:rsid w:val="00C01F66"/>
    <w:rsid w:val="00C02116"/>
    <w:rsid w:val="00C0397F"/>
    <w:rsid w:val="00C11012"/>
    <w:rsid w:val="00C25621"/>
    <w:rsid w:val="00C27D11"/>
    <w:rsid w:val="00C316FE"/>
    <w:rsid w:val="00C36897"/>
    <w:rsid w:val="00C37B81"/>
    <w:rsid w:val="00C37EDF"/>
    <w:rsid w:val="00C4248A"/>
    <w:rsid w:val="00C42EE8"/>
    <w:rsid w:val="00C43E40"/>
    <w:rsid w:val="00C43F39"/>
    <w:rsid w:val="00C52844"/>
    <w:rsid w:val="00C53306"/>
    <w:rsid w:val="00C54B2B"/>
    <w:rsid w:val="00C56E4F"/>
    <w:rsid w:val="00C60B91"/>
    <w:rsid w:val="00C63A96"/>
    <w:rsid w:val="00C63EF7"/>
    <w:rsid w:val="00C64362"/>
    <w:rsid w:val="00C66D5B"/>
    <w:rsid w:val="00C70BFA"/>
    <w:rsid w:val="00C71587"/>
    <w:rsid w:val="00C72658"/>
    <w:rsid w:val="00C7314E"/>
    <w:rsid w:val="00C7429E"/>
    <w:rsid w:val="00C7732A"/>
    <w:rsid w:val="00C82CB8"/>
    <w:rsid w:val="00C83234"/>
    <w:rsid w:val="00C860AD"/>
    <w:rsid w:val="00C86765"/>
    <w:rsid w:val="00C901D7"/>
    <w:rsid w:val="00C90227"/>
    <w:rsid w:val="00C90804"/>
    <w:rsid w:val="00C91575"/>
    <w:rsid w:val="00C91EB4"/>
    <w:rsid w:val="00C95098"/>
    <w:rsid w:val="00C95E82"/>
    <w:rsid w:val="00C96FAE"/>
    <w:rsid w:val="00C97891"/>
    <w:rsid w:val="00C97DA5"/>
    <w:rsid w:val="00CA25BF"/>
    <w:rsid w:val="00CA3EFE"/>
    <w:rsid w:val="00CA4A8E"/>
    <w:rsid w:val="00CA4EA8"/>
    <w:rsid w:val="00CA5F46"/>
    <w:rsid w:val="00CA6981"/>
    <w:rsid w:val="00CA73B6"/>
    <w:rsid w:val="00CB3F18"/>
    <w:rsid w:val="00CB4EEE"/>
    <w:rsid w:val="00CB6317"/>
    <w:rsid w:val="00CC0E9B"/>
    <w:rsid w:val="00CC6756"/>
    <w:rsid w:val="00CC6963"/>
    <w:rsid w:val="00CC6CE3"/>
    <w:rsid w:val="00CD0A0B"/>
    <w:rsid w:val="00CD2C4A"/>
    <w:rsid w:val="00CD3E13"/>
    <w:rsid w:val="00CD6676"/>
    <w:rsid w:val="00CE1CE4"/>
    <w:rsid w:val="00CE26DE"/>
    <w:rsid w:val="00CE2A2E"/>
    <w:rsid w:val="00CE5D51"/>
    <w:rsid w:val="00CE7ABB"/>
    <w:rsid w:val="00CE7CA2"/>
    <w:rsid w:val="00CF5368"/>
    <w:rsid w:val="00CF69EF"/>
    <w:rsid w:val="00CF7548"/>
    <w:rsid w:val="00CF7F3A"/>
    <w:rsid w:val="00D03844"/>
    <w:rsid w:val="00D0398B"/>
    <w:rsid w:val="00D05347"/>
    <w:rsid w:val="00D05BF1"/>
    <w:rsid w:val="00D12189"/>
    <w:rsid w:val="00D12448"/>
    <w:rsid w:val="00D138D9"/>
    <w:rsid w:val="00D14143"/>
    <w:rsid w:val="00D15EA5"/>
    <w:rsid w:val="00D2014A"/>
    <w:rsid w:val="00D251BF"/>
    <w:rsid w:val="00D27C5E"/>
    <w:rsid w:val="00D33193"/>
    <w:rsid w:val="00D36FD9"/>
    <w:rsid w:val="00D412C6"/>
    <w:rsid w:val="00D4154C"/>
    <w:rsid w:val="00D429AA"/>
    <w:rsid w:val="00D42D7F"/>
    <w:rsid w:val="00D4315D"/>
    <w:rsid w:val="00D44CB5"/>
    <w:rsid w:val="00D44E7A"/>
    <w:rsid w:val="00D45F9F"/>
    <w:rsid w:val="00D4636A"/>
    <w:rsid w:val="00D47D7A"/>
    <w:rsid w:val="00D52311"/>
    <w:rsid w:val="00D530EF"/>
    <w:rsid w:val="00D628A5"/>
    <w:rsid w:val="00D659B6"/>
    <w:rsid w:val="00D67841"/>
    <w:rsid w:val="00D70AC7"/>
    <w:rsid w:val="00D71D8A"/>
    <w:rsid w:val="00D72390"/>
    <w:rsid w:val="00D72D08"/>
    <w:rsid w:val="00D740CF"/>
    <w:rsid w:val="00D772F8"/>
    <w:rsid w:val="00D7788B"/>
    <w:rsid w:val="00D800F9"/>
    <w:rsid w:val="00D85C4B"/>
    <w:rsid w:val="00D876AC"/>
    <w:rsid w:val="00D92607"/>
    <w:rsid w:val="00D951A4"/>
    <w:rsid w:val="00D957A1"/>
    <w:rsid w:val="00DB654B"/>
    <w:rsid w:val="00DB7D10"/>
    <w:rsid w:val="00DD47B2"/>
    <w:rsid w:val="00DD770E"/>
    <w:rsid w:val="00DE015D"/>
    <w:rsid w:val="00DE40EA"/>
    <w:rsid w:val="00DF5172"/>
    <w:rsid w:val="00DF6974"/>
    <w:rsid w:val="00E028E6"/>
    <w:rsid w:val="00E03485"/>
    <w:rsid w:val="00E04262"/>
    <w:rsid w:val="00E11355"/>
    <w:rsid w:val="00E16405"/>
    <w:rsid w:val="00E1700E"/>
    <w:rsid w:val="00E209D0"/>
    <w:rsid w:val="00E212E4"/>
    <w:rsid w:val="00E2271B"/>
    <w:rsid w:val="00E33A32"/>
    <w:rsid w:val="00E401F3"/>
    <w:rsid w:val="00E41674"/>
    <w:rsid w:val="00E42CE9"/>
    <w:rsid w:val="00E47C24"/>
    <w:rsid w:val="00E52838"/>
    <w:rsid w:val="00E5363B"/>
    <w:rsid w:val="00E55784"/>
    <w:rsid w:val="00E55CD9"/>
    <w:rsid w:val="00E647B4"/>
    <w:rsid w:val="00E67515"/>
    <w:rsid w:val="00E7051E"/>
    <w:rsid w:val="00E70A46"/>
    <w:rsid w:val="00E72F88"/>
    <w:rsid w:val="00E74A11"/>
    <w:rsid w:val="00E761F6"/>
    <w:rsid w:val="00E826EF"/>
    <w:rsid w:val="00E82A4D"/>
    <w:rsid w:val="00E83636"/>
    <w:rsid w:val="00E842FC"/>
    <w:rsid w:val="00E84FEC"/>
    <w:rsid w:val="00E85DA4"/>
    <w:rsid w:val="00E87C6D"/>
    <w:rsid w:val="00E90D81"/>
    <w:rsid w:val="00E92D88"/>
    <w:rsid w:val="00E95FAB"/>
    <w:rsid w:val="00E9640E"/>
    <w:rsid w:val="00E975AE"/>
    <w:rsid w:val="00EA0138"/>
    <w:rsid w:val="00EA0B12"/>
    <w:rsid w:val="00EA0B7C"/>
    <w:rsid w:val="00EA0E5D"/>
    <w:rsid w:val="00EA6558"/>
    <w:rsid w:val="00EB0190"/>
    <w:rsid w:val="00EB14F7"/>
    <w:rsid w:val="00EB1EAA"/>
    <w:rsid w:val="00EB3A62"/>
    <w:rsid w:val="00EB51CE"/>
    <w:rsid w:val="00EB7900"/>
    <w:rsid w:val="00EC0D8D"/>
    <w:rsid w:val="00EC1580"/>
    <w:rsid w:val="00EC20B5"/>
    <w:rsid w:val="00EC71DB"/>
    <w:rsid w:val="00ED3109"/>
    <w:rsid w:val="00ED3B27"/>
    <w:rsid w:val="00ED47CE"/>
    <w:rsid w:val="00ED5F81"/>
    <w:rsid w:val="00ED690B"/>
    <w:rsid w:val="00ED7719"/>
    <w:rsid w:val="00ED7DA1"/>
    <w:rsid w:val="00EE3229"/>
    <w:rsid w:val="00EE37AB"/>
    <w:rsid w:val="00EE47D2"/>
    <w:rsid w:val="00EE4889"/>
    <w:rsid w:val="00EE62F4"/>
    <w:rsid w:val="00EE636F"/>
    <w:rsid w:val="00EF0734"/>
    <w:rsid w:val="00EF186A"/>
    <w:rsid w:val="00EF1B9E"/>
    <w:rsid w:val="00EF3429"/>
    <w:rsid w:val="00EF71D4"/>
    <w:rsid w:val="00EF7732"/>
    <w:rsid w:val="00F00296"/>
    <w:rsid w:val="00F05854"/>
    <w:rsid w:val="00F1000E"/>
    <w:rsid w:val="00F100D3"/>
    <w:rsid w:val="00F14A0B"/>
    <w:rsid w:val="00F16FAA"/>
    <w:rsid w:val="00F1739A"/>
    <w:rsid w:val="00F20615"/>
    <w:rsid w:val="00F220E4"/>
    <w:rsid w:val="00F22AFD"/>
    <w:rsid w:val="00F2348F"/>
    <w:rsid w:val="00F33EC9"/>
    <w:rsid w:val="00F36B85"/>
    <w:rsid w:val="00F40056"/>
    <w:rsid w:val="00F43B16"/>
    <w:rsid w:val="00F47DFD"/>
    <w:rsid w:val="00F502E3"/>
    <w:rsid w:val="00F561E4"/>
    <w:rsid w:val="00F5722A"/>
    <w:rsid w:val="00F57D91"/>
    <w:rsid w:val="00F602A4"/>
    <w:rsid w:val="00F6285B"/>
    <w:rsid w:val="00F6329F"/>
    <w:rsid w:val="00F71D85"/>
    <w:rsid w:val="00F814BB"/>
    <w:rsid w:val="00F84397"/>
    <w:rsid w:val="00F85CAD"/>
    <w:rsid w:val="00F96D7B"/>
    <w:rsid w:val="00F97719"/>
    <w:rsid w:val="00F97F48"/>
    <w:rsid w:val="00FA042E"/>
    <w:rsid w:val="00FA0EA8"/>
    <w:rsid w:val="00FA2603"/>
    <w:rsid w:val="00FA383A"/>
    <w:rsid w:val="00FA385F"/>
    <w:rsid w:val="00FA4CA5"/>
    <w:rsid w:val="00FA6F58"/>
    <w:rsid w:val="00FB0CF4"/>
    <w:rsid w:val="00FB35AC"/>
    <w:rsid w:val="00FB3B98"/>
    <w:rsid w:val="00FB61A4"/>
    <w:rsid w:val="00FC5D39"/>
    <w:rsid w:val="00FC7019"/>
    <w:rsid w:val="00FD122A"/>
    <w:rsid w:val="00FD67D4"/>
    <w:rsid w:val="00FD69D4"/>
    <w:rsid w:val="00FE0E0F"/>
    <w:rsid w:val="00FE13CF"/>
    <w:rsid w:val="00FE440B"/>
    <w:rsid w:val="00FE4F01"/>
    <w:rsid w:val="00FE6A0C"/>
    <w:rsid w:val="00FF02EF"/>
    <w:rsid w:val="00FF0CB7"/>
    <w:rsid w:val="00FF3AB7"/>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67">
    <w:lsdException w:name="heading 3" w:qFormat="1"/>
    <w:lsdException w:name="toc 1" w:uiPriority="39"/>
    <w:lsdException w:name="toc 3" w:uiPriority="39"/>
    <w:lsdException w:name="footnote reference" w:uiPriority="99"/>
    <w:lsdException w:name="List Paragraph" w:uiPriority="34" w:qFormat="1"/>
  </w:latentStyles>
  <w:style w:type="paragraph" w:default="1" w:styleId="Normal">
    <w:name w:val="Normal"/>
    <w:qFormat/>
    <w:rsid w:val="00D44E7A"/>
    <w:pPr>
      <w:jc w:val="both"/>
    </w:pPr>
    <w:rPr>
      <w:rFonts w:ascii="Arial" w:hAnsi="Arial"/>
    </w:rPr>
  </w:style>
  <w:style w:type="paragraph" w:styleId="Heading1">
    <w:name w:val="heading 1"/>
    <w:basedOn w:val="Normal"/>
    <w:next w:val="Normal"/>
    <w:link w:val="Heading1Char"/>
    <w:qFormat/>
    <w:rsid w:val="00C96FAE"/>
    <w:pPr>
      <w:keepNext/>
      <w:keepLines/>
      <w:pageBreakBefore/>
      <w:numPr>
        <w:numId w:val="3"/>
      </w:numPr>
      <w:spacing w:after="240"/>
      <w:outlineLvl w:val="0"/>
    </w:pPr>
    <w:rPr>
      <w:rFonts w:eastAsiaTheme="majorEastAsia" w:cstheme="majorBidi"/>
      <w:bCs/>
      <w:color w:val="0070C0"/>
      <w:sz w:val="40"/>
      <w:szCs w:val="56"/>
    </w:rPr>
  </w:style>
  <w:style w:type="paragraph" w:styleId="Heading2">
    <w:name w:val="heading 2"/>
    <w:basedOn w:val="Heading3"/>
    <w:next w:val="Normal"/>
    <w:link w:val="Heading2Char"/>
    <w:unhideWhenUsed/>
    <w:qFormat/>
    <w:rsid w:val="00925059"/>
    <w:pPr>
      <w:outlineLvl w:val="1"/>
    </w:pPr>
  </w:style>
  <w:style w:type="paragraph" w:styleId="Heading3">
    <w:name w:val="heading 3"/>
    <w:basedOn w:val="Heading4a"/>
    <w:next w:val="Normal"/>
    <w:link w:val="Heading3Char"/>
    <w:unhideWhenUsed/>
    <w:qFormat/>
    <w:rsid w:val="004F345B"/>
    <w:pPr>
      <w:outlineLvl w:val="2"/>
    </w:pPr>
  </w:style>
  <w:style w:type="paragraph" w:styleId="Heading4">
    <w:name w:val="heading 4"/>
    <w:basedOn w:val="Normal"/>
    <w:next w:val="Normal"/>
    <w:link w:val="Heading4Char"/>
    <w:uiPriority w:val="9"/>
    <w:unhideWhenUsed/>
    <w:qFormat/>
    <w:rsid w:val="00106FE3"/>
    <w:pPr>
      <w:outlineLvl w:val="3"/>
    </w:pPr>
    <w:rPr>
      <w:b/>
      <w:i/>
    </w:rPr>
  </w:style>
  <w:style w:type="paragraph" w:styleId="Heading5">
    <w:name w:val="heading 5"/>
    <w:basedOn w:val="Normal"/>
    <w:next w:val="Normal"/>
    <w:link w:val="Heading5Char"/>
    <w:uiPriority w:val="9"/>
    <w:unhideWhenUsed/>
    <w:qFormat/>
    <w:rsid w:val="00106FE3"/>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527198"/>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07322E"/>
    <w:rPr>
      <w:rFonts w:ascii="Lucida Grande" w:hAnsi="Lucida Grande" w:cs="Lucida Grande"/>
      <w:sz w:val="18"/>
      <w:szCs w:val="18"/>
    </w:rPr>
  </w:style>
  <w:style w:type="character" w:customStyle="1" w:styleId="Heading1Char">
    <w:name w:val="Heading 1 Char"/>
    <w:basedOn w:val="DefaultParagraphFont"/>
    <w:link w:val="Heading1"/>
    <w:rsid w:val="00C96FAE"/>
    <w:rPr>
      <w:rFonts w:ascii="Arial" w:eastAsiaTheme="majorEastAsia" w:hAnsi="Arial" w:cstheme="majorBidi"/>
      <w:bCs/>
      <w:color w:val="0070C0"/>
      <w:sz w:val="40"/>
      <w:szCs w:val="56"/>
    </w:rPr>
  </w:style>
  <w:style w:type="character" w:customStyle="1" w:styleId="Heading2Char">
    <w:name w:val="Heading 2 Char"/>
    <w:basedOn w:val="DefaultParagraphFont"/>
    <w:link w:val="Heading2"/>
    <w:rsid w:val="00925059"/>
    <w:rPr>
      <w:rFonts w:ascii="Arial" w:eastAsiaTheme="majorEastAsia" w:hAnsi="Arial" w:cstheme="majorBidi"/>
      <w:b/>
      <w:bCs/>
      <w:caps/>
      <w:spacing w:val="20"/>
    </w:rPr>
  </w:style>
  <w:style w:type="character" w:customStyle="1" w:styleId="Heading3Char">
    <w:name w:val="Heading 3 Char"/>
    <w:basedOn w:val="DefaultParagraphFont"/>
    <w:link w:val="Heading3"/>
    <w:rsid w:val="004F345B"/>
    <w:rPr>
      <w:rFonts w:ascii="Arial" w:hAnsi="Arial"/>
      <w:b/>
    </w:rPr>
  </w:style>
  <w:style w:type="character" w:customStyle="1" w:styleId="Heading4Char">
    <w:name w:val="Heading 4 Char"/>
    <w:basedOn w:val="DefaultParagraphFont"/>
    <w:link w:val="Heading4"/>
    <w:uiPriority w:val="9"/>
    <w:rsid w:val="00106FE3"/>
    <w:rPr>
      <w:b/>
      <w:i/>
    </w:rPr>
  </w:style>
  <w:style w:type="character" w:customStyle="1" w:styleId="Heading5Char">
    <w:name w:val="Heading 5 Char"/>
    <w:basedOn w:val="DefaultParagraphFont"/>
    <w:link w:val="Heading5"/>
    <w:uiPriority w:val="9"/>
    <w:rsid w:val="00106FE3"/>
  </w:style>
  <w:style w:type="paragraph" w:styleId="TOC1">
    <w:name w:val="toc 1"/>
    <w:basedOn w:val="Normal"/>
    <w:next w:val="Normal"/>
    <w:autoRedefine/>
    <w:uiPriority w:val="39"/>
    <w:unhideWhenUsed/>
    <w:qFormat/>
    <w:rsid w:val="00C11012"/>
    <w:pPr>
      <w:spacing w:after="100"/>
    </w:pPr>
    <w:rPr>
      <w:caps/>
      <w:sz w:val="24"/>
    </w:rPr>
  </w:style>
  <w:style w:type="paragraph" w:styleId="TOC2">
    <w:name w:val="toc 2"/>
    <w:basedOn w:val="Normal"/>
    <w:next w:val="Normal"/>
    <w:autoRedefine/>
    <w:uiPriority w:val="39"/>
    <w:unhideWhenUsed/>
    <w:qFormat/>
    <w:rsid w:val="00C11012"/>
    <w:pPr>
      <w:tabs>
        <w:tab w:val="right" w:leader="dot" w:pos="9016"/>
      </w:tabs>
      <w:spacing w:after="100"/>
      <w:ind w:left="200"/>
    </w:pPr>
    <w:rPr>
      <w:noProof/>
      <w:sz w:val="20"/>
    </w:rPr>
  </w:style>
  <w:style w:type="paragraph" w:styleId="FootnoteText">
    <w:name w:val="footnote text"/>
    <w:basedOn w:val="Normal"/>
    <w:link w:val="FootnoteTextChar"/>
    <w:uiPriority w:val="99"/>
    <w:unhideWhenUsed/>
    <w:qFormat/>
    <w:rsid w:val="000636A6"/>
    <w:pPr>
      <w:spacing w:after="0" w:line="240" w:lineRule="auto"/>
    </w:pPr>
    <w:rPr>
      <w:rFonts w:eastAsia="Calibri" w:cs="Arial"/>
      <w:sz w:val="18"/>
      <w:szCs w:val="20"/>
    </w:rPr>
  </w:style>
  <w:style w:type="character" w:customStyle="1" w:styleId="FootnoteTextChar">
    <w:name w:val="Footnote Text Char"/>
    <w:basedOn w:val="DefaultParagraphFont"/>
    <w:link w:val="FootnoteText"/>
    <w:uiPriority w:val="99"/>
    <w:rsid w:val="000636A6"/>
    <w:rPr>
      <w:rFonts w:ascii="Arial" w:eastAsia="Calibri" w:hAnsi="Arial" w:cs="Arial"/>
      <w:sz w:val="18"/>
      <w:szCs w:val="20"/>
    </w:rPr>
  </w:style>
  <w:style w:type="paragraph" w:styleId="Caption">
    <w:name w:val="caption"/>
    <w:basedOn w:val="Normal"/>
    <w:next w:val="Normal"/>
    <w:uiPriority w:val="35"/>
    <w:unhideWhenUsed/>
    <w:qFormat/>
    <w:rsid w:val="005A101F"/>
    <w:pPr>
      <w:spacing w:line="240" w:lineRule="auto"/>
    </w:pPr>
    <w:rPr>
      <w:b/>
      <w:bCs/>
      <w:color w:val="4F81BD" w:themeColor="accent1"/>
      <w:sz w:val="18"/>
      <w:szCs w:val="18"/>
    </w:rPr>
  </w:style>
  <w:style w:type="character" w:styleId="Strong">
    <w:name w:val="Strong"/>
    <w:basedOn w:val="DefaultParagraphFont"/>
    <w:uiPriority w:val="22"/>
    <w:qFormat/>
    <w:rsid w:val="005A101F"/>
    <w:rPr>
      <w:b/>
      <w:bCs/>
    </w:rPr>
  </w:style>
  <w:style w:type="paragraph" w:styleId="NoSpacing">
    <w:name w:val="No Spacing"/>
    <w:link w:val="NoSpacingChar"/>
    <w:uiPriority w:val="99"/>
    <w:qFormat/>
    <w:rsid w:val="005A101F"/>
    <w:pPr>
      <w:spacing w:after="0" w:line="240" w:lineRule="auto"/>
    </w:pPr>
    <w:rPr>
      <w:rFonts w:ascii="Calibri" w:eastAsia="Times New Roman" w:hAnsi="Calibri" w:cs="Calibri"/>
      <w:noProof/>
      <w:sz w:val="20"/>
      <w:szCs w:val="20"/>
      <w:lang w:val="en-US"/>
    </w:rPr>
  </w:style>
  <w:style w:type="character" w:customStyle="1" w:styleId="NoSpacingChar">
    <w:name w:val="No Spacing Char"/>
    <w:basedOn w:val="DefaultParagraphFont"/>
    <w:link w:val="NoSpacing"/>
    <w:uiPriority w:val="1"/>
    <w:locked/>
    <w:rsid w:val="005A101F"/>
    <w:rPr>
      <w:rFonts w:ascii="Calibri" w:eastAsia="Times New Roman" w:hAnsi="Calibri" w:cs="Calibri"/>
      <w:noProof/>
      <w:sz w:val="20"/>
      <w:szCs w:val="20"/>
      <w:lang w:val="en-US"/>
    </w:rPr>
  </w:style>
  <w:style w:type="paragraph" w:styleId="ListParagraph">
    <w:name w:val="List Paragraph"/>
    <w:basedOn w:val="Normal"/>
    <w:next w:val="Normal"/>
    <w:link w:val="ListParagraphChar"/>
    <w:uiPriority w:val="34"/>
    <w:qFormat/>
    <w:rsid w:val="00D44E7A"/>
    <w:pPr>
      <w:numPr>
        <w:numId w:val="1"/>
      </w:numPr>
      <w:autoSpaceDE w:val="0"/>
      <w:autoSpaceDN w:val="0"/>
      <w:adjustRightInd w:val="0"/>
      <w:spacing w:after="120" w:line="240" w:lineRule="auto"/>
    </w:pPr>
    <w:rPr>
      <w:rFonts w:eastAsia="Calibri" w:cs="Times New Roman"/>
    </w:rPr>
  </w:style>
  <w:style w:type="paragraph" w:customStyle="1" w:styleId="bullets">
    <w:name w:val="bullets"/>
    <w:basedOn w:val="Normal"/>
    <w:autoRedefine/>
    <w:qFormat/>
    <w:rsid w:val="00FD122A"/>
    <w:pPr>
      <w:keepLines/>
      <w:numPr>
        <w:ilvl w:val="1"/>
        <w:numId w:val="2"/>
      </w:numPr>
      <w:spacing w:after="120" w:line="240" w:lineRule="auto"/>
    </w:pPr>
    <w:rPr>
      <w:rFonts w:ascii="Tahoma" w:eastAsia="Batang" w:hAnsi="Tahoma" w:cs="Tahoma"/>
      <w:bCs/>
      <w:iCs/>
      <w:sz w:val="20"/>
      <w:szCs w:val="20"/>
      <w:lang w:eastAsia="ko-KR"/>
    </w:rPr>
  </w:style>
  <w:style w:type="table" w:styleId="TableGrid">
    <w:name w:val="Table Grid"/>
    <w:basedOn w:val="TableNormal"/>
    <w:rsid w:val="00A16E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D6AA6"/>
    <w:rPr>
      <w:color w:val="0000FF" w:themeColor="hyperlink"/>
      <w:u w:val="single"/>
    </w:rPr>
  </w:style>
  <w:style w:type="paragraph" w:styleId="Header">
    <w:name w:val="header"/>
    <w:basedOn w:val="Normal"/>
    <w:link w:val="HeaderChar"/>
    <w:uiPriority w:val="99"/>
    <w:unhideWhenUsed/>
    <w:rsid w:val="007163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6306"/>
  </w:style>
  <w:style w:type="paragraph" w:styleId="Footer">
    <w:name w:val="footer"/>
    <w:basedOn w:val="Normal"/>
    <w:link w:val="FooterChar"/>
    <w:uiPriority w:val="99"/>
    <w:unhideWhenUsed/>
    <w:rsid w:val="007163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6306"/>
  </w:style>
  <w:style w:type="character" w:customStyle="1" w:styleId="BalloonTextChar1">
    <w:name w:val="Balloon Text Char1"/>
    <w:basedOn w:val="DefaultParagraphFont"/>
    <w:link w:val="BalloonText"/>
    <w:uiPriority w:val="99"/>
    <w:semiHidden/>
    <w:rsid w:val="00527198"/>
    <w:rPr>
      <w:rFonts w:ascii="Tahoma" w:hAnsi="Tahoma" w:cs="Tahoma"/>
      <w:sz w:val="16"/>
      <w:szCs w:val="16"/>
    </w:rPr>
  </w:style>
  <w:style w:type="paragraph" w:styleId="TOCHeading">
    <w:name w:val="TOC Heading"/>
    <w:basedOn w:val="Heading1"/>
    <w:next w:val="Normal"/>
    <w:uiPriority w:val="39"/>
    <w:unhideWhenUsed/>
    <w:qFormat/>
    <w:rsid w:val="00BA2FB2"/>
    <w:pPr>
      <w:pageBreakBefore w:val="0"/>
      <w:spacing w:before="480" w:after="0"/>
      <w:jc w:val="left"/>
      <w:outlineLvl w:val="9"/>
    </w:pPr>
    <w:rPr>
      <w:rFonts w:asciiTheme="majorHAnsi" w:hAnsiTheme="majorHAnsi"/>
      <w:b/>
      <w:color w:val="365F91" w:themeColor="accent1" w:themeShade="BF"/>
      <w:sz w:val="28"/>
      <w:szCs w:val="28"/>
      <w:lang w:val="en-US"/>
    </w:rPr>
  </w:style>
  <w:style w:type="paragraph" w:styleId="TOC3">
    <w:name w:val="toc 3"/>
    <w:basedOn w:val="Normal"/>
    <w:next w:val="Normal"/>
    <w:autoRedefine/>
    <w:uiPriority w:val="39"/>
    <w:unhideWhenUsed/>
    <w:qFormat/>
    <w:rsid w:val="00C11012"/>
    <w:pPr>
      <w:spacing w:after="100"/>
      <w:ind w:left="440"/>
    </w:pPr>
    <w:rPr>
      <w:sz w:val="20"/>
    </w:rPr>
  </w:style>
  <w:style w:type="character" w:styleId="FootnoteReference">
    <w:name w:val="footnote reference"/>
    <w:basedOn w:val="DefaultParagraphFont"/>
    <w:uiPriority w:val="99"/>
    <w:unhideWhenUsed/>
    <w:rsid w:val="00A666F7"/>
    <w:rPr>
      <w:vertAlign w:val="superscript"/>
    </w:rPr>
  </w:style>
  <w:style w:type="paragraph" w:customStyle="1" w:styleId="Default">
    <w:name w:val="Default"/>
    <w:rsid w:val="000408BF"/>
    <w:pPr>
      <w:widowControl w:val="0"/>
      <w:autoSpaceDE w:val="0"/>
      <w:autoSpaceDN w:val="0"/>
      <w:adjustRightInd w:val="0"/>
      <w:spacing w:after="0" w:line="240" w:lineRule="auto"/>
    </w:pPr>
    <w:rPr>
      <w:rFonts w:ascii="Arial" w:hAnsi="Arial" w:cs="Arial"/>
      <w:color w:val="000000"/>
      <w:sz w:val="24"/>
      <w:szCs w:val="24"/>
      <w:lang w:val="en-US"/>
    </w:rPr>
  </w:style>
  <w:style w:type="paragraph" w:customStyle="1" w:styleId="Pa51">
    <w:name w:val="Pa5+1"/>
    <w:basedOn w:val="Default"/>
    <w:next w:val="Default"/>
    <w:uiPriority w:val="99"/>
    <w:rsid w:val="007C7A83"/>
    <w:pPr>
      <w:spacing w:line="201" w:lineRule="atLeast"/>
    </w:pPr>
    <w:rPr>
      <w:rFonts w:ascii="Trade Gothic LT Std Light" w:hAnsi="Trade Gothic LT Std Light" w:cs="Times New Roman"/>
      <w:color w:val="auto"/>
    </w:rPr>
  </w:style>
  <w:style w:type="table" w:styleId="LightShading-Accent2">
    <w:name w:val="Light Shading Accent 2"/>
    <w:basedOn w:val="TableNormal"/>
    <w:uiPriority w:val="60"/>
    <w:rsid w:val="00865DCE"/>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2">
    <w:name w:val="Light List Accent 2"/>
    <w:basedOn w:val="TableNormal"/>
    <w:uiPriority w:val="61"/>
    <w:rsid w:val="00865DC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2">
    <w:name w:val="Medium Shading 1 Accent 2"/>
    <w:basedOn w:val="TableNormal"/>
    <w:uiPriority w:val="63"/>
    <w:rsid w:val="00865DCE"/>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4B608F"/>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4B608F"/>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EC20B5"/>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C43E40"/>
    <w:rPr>
      <w:i/>
      <w:iCs/>
    </w:rPr>
  </w:style>
  <w:style w:type="character" w:customStyle="1" w:styleId="apple-converted-space">
    <w:name w:val="apple-converted-space"/>
    <w:basedOn w:val="DefaultParagraphFont"/>
    <w:rsid w:val="00C43E40"/>
  </w:style>
  <w:style w:type="character" w:styleId="FollowedHyperlink">
    <w:name w:val="FollowedHyperlink"/>
    <w:basedOn w:val="DefaultParagraphFont"/>
    <w:uiPriority w:val="99"/>
    <w:semiHidden/>
    <w:unhideWhenUsed/>
    <w:rsid w:val="00F40056"/>
    <w:rPr>
      <w:color w:val="800080" w:themeColor="followedHyperlink"/>
      <w:u w:val="single"/>
    </w:rPr>
  </w:style>
  <w:style w:type="paragraph" w:customStyle="1" w:styleId="Style1">
    <w:name w:val="Style1"/>
    <w:basedOn w:val="Heading1"/>
    <w:link w:val="Style1Char"/>
    <w:qFormat/>
    <w:rsid w:val="00942920"/>
    <w:pPr>
      <w:numPr>
        <w:numId w:val="0"/>
      </w:numPr>
    </w:pPr>
  </w:style>
  <w:style w:type="character" w:customStyle="1" w:styleId="Style1Char">
    <w:name w:val="Style1 Char"/>
    <w:basedOn w:val="Heading1Char"/>
    <w:link w:val="Style1"/>
    <w:rsid w:val="00942920"/>
    <w:rPr>
      <w:rFonts w:ascii="Arial" w:eastAsiaTheme="majorEastAsia" w:hAnsi="Arial" w:cstheme="majorBidi"/>
      <w:bCs/>
      <w:color w:val="C00000"/>
      <w:sz w:val="40"/>
      <w:szCs w:val="56"/>
    </w:rPr>
  </w:style>
  <w:style w:type="character" w:styleId="CommentReference">
    <w:name w:val="annotation reference"/>
    <w:basedOn w:val="DefaultParagraphFont"/>
    <w:uiPriority w:val="99"/>
    <w:semiHidden/>
    <w:unhideWhenUsed/>
    <w:rsid w:val="00CD6676"/>
    <w:rPr>
      <w:sz w:val="18"/>
      <w:szCs w:val="18"/>
    </w:rPr>
  </w:style>
  <w:style w:type="paragraph" w:styleId="CommentText">
    <w:name w:val="annotation text"/>
    <w:basedOn w:val="Normal"/>
    <w:link w:val="CommentTextChar"/>
    <w:uiPriority w:val="99"/>
    <w:unhideWhenUsed/>
    <w:rsid w:val="00CD6676"/>
    <w:pPr>
      <w:spacing w:line="240" w:lineRule="auto"/>
    </w:pPr>
    <w:rPr>
      <w:sz w:val="24"/>
      <w:szCs w:val="24"/>
    </w:rPr>
  </w:style>
  <w:style w:type="character" w:customStyle="1" w:styleId="CommentTextChar">
    <w:name w:val="Comment Text Char"/>
    <w:basedOn w:val="DefaultParagraphFont"/>
    <w:link w:val="CommentText"/>
    <w:uiPriority w:val="99"/>
    <w:rsid w:val="00CD6676"/>
    <w:rPr>
      <w:sz w:val="24"/>
      <w:szCs w:val="24"/>
    </w:rPr>
  </w:style>
  <w:style w:type="paragraph" w:styleId="CommentSubject">
    <w:name w:val="annotation subject"/>
    <w:basedOn w:val="CommentText"/>
    <w:next w:val="CommentText"/>
    <w:link w:val="CommentSubjectChar"/>
    <w:uiPriority w:val="99"/>
    <w:semiHidden/>
    <w:unhideWhenUsed/>
    <w:rsid w:val="00CD6676"/>
    <w:rPr>
      <w:b/>
      <w:bCs/>
      <w:sz w:val="20"/>
      <w:szCs w:val="20"/>
    </w:rPr>
  </w:style>
  <w:style w:type="character" w:customStyle="1" w:styleId="CommentSubjectChar">
    <w:name w:val="Comment Subject Char"/>
    <w:basedOn w:val="CommentTextChar"/>
    <w:link w:val="CommentSubject"/>
    <w:uiPriority w:val="99"/>
    <w:semiHidden/>
    <w:rsid w:val="00CD6676"/>
    <w:rPr>
      <w:b/>
      <w:bCs/>
      <w:sz w:val="20"/>
      <w:szCs w:val="20"/>
    </w:rPr>
  </w:style>
  <w:style w:type="table" w:customStyle="1" w:styleId="LightList1">
    <w:name w:val="Light List1"/>
    <w:basedOn w:val="TableNormal"/>
    <w:uiPriority w:val="61"/>
    <w:rsid w:val="007D0D5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Revision">
    <w:name w:val="Revision"/>
    <w:hidden/>
    <w:uiPriority w:val="99"/>
    <w:semiHidden/>
    <w:rsid w:val="003D0AD7"/>
    <w:pPr>
      <w:spacing w:after="0" w:line="240" w:lineRule="auto"/>
    </w:pPr>
  </w:style>
  <w:style w:type="paragraph" w:styleId="TOC4">
    <w:name w:val="toc 4"/>
    <w:basedOn w:val="Normal"/>
    <w:next w:val="Normal"/>
    <w:autoRedefine/>
    <w:rsid w:val="00380A9C"/>
    <w:pPr>
      <w:ind w:left="660"/>
    </w:pPr>
  </w:style>
  <w:style w:type="paragraph" w:styleId="TOC5">
    <w:name w:val="toc 5"/>
    <w:basedOn w:val="Normal"/>
    <w:next w:val="Normal"/>
    <w:autoRedefine/>
    <w:rsid w:val="00380A9C"/>
    <w:pPr>
      <w:ind w:left="880"/>
    </w:pPr>
  </w:style>
  <w:style w:type="paragraph" w:styleId="TOC6">
    <w:name w:val="toc 6"/>
    <w:basedOn w:val="Normal"/>
    <w:next w:val="Normal"/>
    <w:autoRedefine/>
    <w:rsid w:val="00380A9C"/>
    <w:pPr>
      <w:ind w:left="1100"/>
    </w:pPr>
  </w:style>
  <w:style w:type="paragraph" w:styleId="TOC7">
    <w:name w:val="toc 7"/>
    <w:basedOn w:val="Normal"/>
    <w:next w:val="Normal"/>
    <w:autoRedefine/>
    <w:rsid w:val="00380A9C"/>
    <w:pPr>
      <w:ind w:left="1320"/>
    </w:pPr>
  </w:style>
  <w:style w:type="paragraph" w:styleId="TOC8">
    <w:name w:val="toc 8"/>
    <w:basedOn w:val="Normal"/>
    <w:next w:val="Normal"/>
    <w:autoRedefine/>
    <w:rsid w:val="00380A9C"/>
    <w:pPr>
      <w:ind w:left="1540"/>
    </w:pPr>
  </w:style>
  <w:style w:type="paragraph" w:styleId="TOC9">
    <w:name w:val="toc 9"/>
    <w:basedOn w:val="Normal"/>
    <w:next w:val="Normal"/>
    <w:autoRedefine/>
    <w:rsid w:val="00380A9C"/>
    <w:pPr>
      <w:ind w:left="1760"/>
    </w:pPr>
  </w:style>
  <w:style w:type="paragraph" w:styleId="DocumentMap">
    <w:name w:val="Document Map"/>
    <w:basedOn w:val="Normal"/>
    <w:link w:val="DocumentMapChar"/>
    <w:uiPriority w:val="99"/>
    <w:unhideWhenUsed/>
    <w:rsid w:val="00C83234"/>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rsid w:val="00C83234"/>
    <w:rPr>
      <w:rFonts w:ascii="Lucida Grande" w:hAnsi="Lucida Grande"/>
      <w:sz w:val="24"/>
      <w:szCs w:val="24"/>
    </w:rPr>
  </w:style>
  <w:style w:type="paragraph" w:styleId="Quote">
    <w:name w:val="Quote"/>
    <w:basedOn w:val="Normal"/>
    <w:next w:val="Normal"/>
    <w:link w:val="QuoteChar"/>
    <w:rsid w:val="00EB1EAA"/>
    <w:rPr>
      <w:i/>
      <w:iCs/>
      <w:color w:val="000000" w:themeColor="text1"/>
    </w:rPr>
  </w:style>
  <w:style w:type="character" w:customStyle="1" w:styleId="QuoteChar">
    <w:name w:val="Quote Char"/>
    <w:basedOn w:val="DefaultParagraphFont"/>
    <w:link w:val="Quote"/>
    <w:rsid w:val="00EB1EAA"/>
    <w:rPr>
      <w:rFonts w:ascii="Arial" w:hAnsi="Arial"/>
      <w:i/>
      <w:iCs/>
      <w:color w:val="000000" w:themeColor="text1"/>
    </w:rPr>
  </w:style>
  <w:style w:type="character" w:styleId="PlaceholderText">
    <w:name w:val="Placeholder Text"/>
    <w:basedOn w:val="DefaultParagraphFont"/>
    <w:rsid w:val="00385D77"/>
    <w:rPr>
      <w:color w:val="808080"/>
    </w:rPr>
  </w:style>
  <w:style w:type="paragraph" w:customStyle="1" w:styleId="Tabletext">
    <w:name w:val="Table text"/>
    <w:basedOn w:val="Normal"/>
    <w:link w:val="TabletextChar"/>
    <w:qFormat/>
    <w:rsid w:val="00385D77"/>
    <w:pPr>
      <w:spacing w:after="0" w:line="240" w:lineRule="auto"/>
      <w:jc w:val="left"/>
    </w:pPr>
  </w:style>
  <w:style w:type="paragraph" w:customStyle="1" w:styleId="Tableheading">
    <w:name w:val="Table heading"/>
    <w:basedOn w:val="Normal"/>
    <w:link w:val="TableheadingChar"/>
    <w:qFormat/>
    <w:rsid w:val="00385D77"/>
    <w:pPr>
      <w:spacing w:after="0" w:line="240" w:lineRule="auto"/>
      <w:jc w:val="left"/>
    </w:pPr>
    <w:rPr>
      <w:b/>
    </w:rPr>
  </w:style>
  <w:style w:type="character" w:customStyle="1" w:styleId="TabletextChar">
    <w:name w:val="Table text Char"/>
    <w:basedOn w:val="DefaultParagraphFont"/>
    <w:link w:val="Tabletext"/>
    <w:rsid w:val="00385D77"/>
    <w:rPr>
      <w:rFonts w:ascii="Arial" w:hAnsi="Arial"/>
    </w:rPr>
  </w:style>
  <w:style w:type="paragraph" w:customStyle="1" w:styleId="Bulletlist">
    <w:name w:val="Bullet list"/>
    <w:basedOn w:val="ListParagraph"/>
    <w:link w:val="BulletlistChar"/>
    <w:qFormat/>
    <w:rsid w:val="00385D77"/>
    <w:pPr>
      <w:spacing w:before="120" w:line="276" w:lineRule="auto"/>
      <w:ind w:left="426" w:hanging="426"/>
    </w:pPr>
    <w:rPr>
      <w:rFonts w:cs="Arial"/>
    </w:rPr>
  </w:style>
  <w:style w:type="character" w:customStyle="1" w:styleId="TableheadingChar">
    <w:name w:val="Table heading Char"/>
    <w:basedOn w:val="DefaultParagraphFont"/>
    <w:link w:val="Tableheading"/>
    <w:rsid w:val="00385D77"/>
    <w:rPr>
      <w:rFonts w:ascii="Arial" w:hAnsi="Arial"/>
      <w:b/>
    </w:rPr>
  </w:style>
  <w:style w:type="paragraph" w:customStyle="1" w:styleId="DocumentTitle1">
    <w:name w:val="Document Title1"/>
    <w:basedOn w:val="Normal"/>
    <w:link w:val="DocumentTitle1Char"/>
    <w:qFormat/>
    <w:rsid w:val="00385D77"/>
    <w:pPr>
      <w:spacing w:after="0" w:line="240" w:lineRule="auto"/>
      <w:jc w:val="left"/>
    </w:pPr>
    <w:rPr>
      <w:rFonts w:asciiTheme="minorHAnsi" w:hAnsiTheme="minorHAnsi" w:cstheme="minorHAnsi"/>
      <w:b/>
      <w:color w:val="072B61"/>
      <w:sz w:val="76"/>
      <w:szCs w:val="76"/>
    </w:rPr>
  </w:style>
  <w:style w:type="character" w:customStyle="1" w:styleId="ListParagraphChar">
    <w:name w:val="List Paragraph Char"/>
    <w:basedOn w:val="DefaultParagraphFont"/>
    <w:link w:val="ListParagraph"/>
    <w:uiPriority w:val="34"/>
    <w:rsid w:val="00385D77"/>
    <w:rPr>
      <w:rFonts w:ascii="Arial" w:eastAsia="Calibri" w:hAnsi="Arial" w:cs="Times New Roman"/>
    </w:rPr>
  </w:style>
  <w:style w:type="character" w:customStyle="1" w:styleId="BulletlistChar">
    <w:name w:val="Bullet list Char"/>
    <w:basedOn w:val="ListParagraphChar"/>
    <w:link w:val="Bulletlist"/>
    <w:rsid w:val="00385D77"/>
    <w:rPr>
      <w:rFonts w:ascii="Arial" w:eastAsia="Calibri" w:hAnsi="Arial" w:cs="Arial"/>
    </w:rPr>
  </w:style>
  <w:style w:type="paragraph" w:customStyle="1" w:styleId="DocumentTitle2">
    <w:name w:val="Document Title2"/>
    <w:basedOn w:val="Normal"/>
    <w:link w:val="DocumentTitle2Char"/>
    <w:qFormat/>
    <w:rsid w:val="00385D77"/>
    <w:pPr>
      <w:spacing w:after="120" w:line="240" w:lineRule="auto"/>
    </w:pPr>
    <w:rPr>
      <w:rFonts w:asciiTheme="minorHAnsi" w:hAnsiTheme="minorHAnsi" w:cstheme="minorHAnsi"/>
      <w:b/>
      <w:color w:val="072B61"/>
      <w:sz w:val="56"/>
      <w:szCs w:val="56"/>
    </w:rPr>
  </w:style>
  <w:style w:type="character" w:customStyle="1" w:styleId="DocumentTitle1Char">
    <w:name w:val="Document Title1 Char"/>
    <w:basedOn w:val="DefaultParagraphFont"/>
    <w:link w:val="DocumentTitle1"/>
    <w:rsid w:val="00385D77"/>
    <w:rPr>
      <w:rFonts w:cstheme="minorHAnsi"/>
      <w:b/>
      <w:color w:val="072B61"/>
      <w:sz w:val="76"/>
      <w:szCs w:val="76"/>
    </w:rPr>
  </w:style>
  <w:style w:type="paragraph" w:customStyle="1" w:styleId="Bullets2">
    <w:name w:val="Bullets 2"/>
    <w:basedOn w:val="ListParagraph"/>
    <w:link w:val="Bullets2Char"/>
    <w:qFormat/>
    <w:rsid w:val="00F14A0B"/>
    <w:pPr>
      <w:numPr>
        <w:numId w:val="9"/>
      </w:numPr>
      <w:spacing w:line="276" w:lineRule="auto"/>
    </w:pPr>
  </w:style>
  <w:style w:type="character" w:customStyle="1" w:styleId="DocumentTitle2Char">
    <w:name w:val="Document Title2 Char"/>
    <w:basedOn w:val="DefaultParagraphFont"/>
    <w:link w:val="DocumentTitle2"/>
    <w:rsid w:val="00385D77"/>
    <w:rPr>
      <w:rFonts w:cstheme="minorHAnsi"/>
      <w:b/>
      <w:color w:val="072B61"/>
      <w:sz w:val="56"/>
      <w:szCs w:val="56"/>
    </w:rPr>
  </w:style>
  <w:style w:type="paragraph" w:customStyle="1" w:styleId="Bullets3">
    <w:name w:val="Bullets 3"/>
    <w:basedOn w:val="ListParagraph"/>
    <w:link w:val="Bullets3Char"/>
    <w:qFormat/>
    <w:rsid w:val="00F14A0B"/>
    <w:pPr>
      <w:numPr>
        <w:numId w:val="13"/>
      </w:numPr>
      <w:spacing w:after="0" w:line="276" w:lineRule="auto"/>
      <w:ind w:left="425" w:hanging="425"/>
    </w:pPr>
  </w:style>
  <w:style w:type="character" w:customStyle="1" w:styleId="Bullets2Char">
    <w:name w:val="Bullets 2 Char"/>
    <w:basedOn w:val="ListParagraphChar"/>
    <w:link w:val="Bullets2"/>
    <w:rsid w:val="00F14A0B"/>
    <w:rPr>
      <w:rFonts w:ascii="Arial" w:eastAsia="Calibri" w:hAnsi="Arial" w:cs="Times New Roman"/>
    </w:rPr>
  </w:style>
  <w:style w:type="paragraph" w:customStyle="1" w:styleId="Tablebullets">
    <w:name w:val="Table bullets"/>
    <w:basedOn w:val="ListParagraph"/>
    <w:link w:val="TablebulletsChar"/>
    <w:qFormat/>
    <w:rsid w:val="00F14A0B"/>
    <w:pPr>
      <w:numPr>
        <w:numId w:val="23"/>
      </w:numPr>
      <w:autoSpaceDE/>
      <w:autoSpaceDN/>
      <w:adjustRightInd/>
      <w:spacing w:after="60"/>
      <w:ind w:left="357" w:hanging="357"/>
      <w:contextualSpacing/>
      <w:jc w:val="left"/>
    </w:pPr>
    <w:rPr>
      <w:rFonts w:cs="Arial"/>
      <w:sz w:val="20"/>
      <w:szCs w:val="20"/>
    </w:rPr>
  </w:style>
  <w:style w:type="character" w:customStyle="1" w:styleId="Bullets3Char">
    <w:name w:val="Bullets 3 Char"/>
    <w:basedOn w:val="ListParagraphChar"/>
    <w:link w:val="Bullets3"/>
    <w:rsid w:val="00F14A0B"/>
    <w:rPr>
      <w:rFonts w:ascii="Arial" w:eastAsia="Calibri" w:hAnsi="Arial" w:cs="Times New Roman"/>
    </w:rPr>
  </w:style>
  <w:style w:type="paragraph" w:customStyle="1" w:styleId="Heading4a">
    <w:name w:val="Heading 4a"/>
    <w:basedOn w:val="Normal"/>
    <w:link w:val="Heading4aChar"/>
    <w:qFormat/>
    <w:rsid w:val="005B6025"/>
    <w:pPr>
      <w:jc w:val="left"/>
    </w:pPr>
    <w:rPr>
      <w:b/>
    </w:rPr>
  </w:style>
  <w:style w:type="character" w:customStyle="1" w:styleId="TablebulletsChar">
    <w:name w:val="Table bullets Char"/>
    <w:basedOn w:val="ListParagraphChar"/>
    <w:link w:val="Tablebullets"/>
    <w:rsid w:val="00F14A0B"/>
    <w:rPr>
      <w:rFonts w:ascii="Arial" w:eastAsia="Calibri" w:hAnsi="Arial" w:cs="Arial"/>
      <w:sz w:val="20"/>
      <w:szCs w:val="20"/>
    </w:rPr>
  </w:style>
  <w:style w:type="paragraph" w:customStyle="1" w:styleId="numberbullet">
    <w:name w:val="number bullet"/>
    <w:basedOn w:val="Normal"/>
    <w:link w:val="numberbulletChar"/>
    <w:qFormat/>
    <w:rsid w:val="007C0A94"/>
    <w:pPr>
      <w:jc w:val="left"/>
    </w:pPr>
  </w:style>
  <w:style w:type="character" w:customStyle="1" w:styleId="Heading4aChar">
    <w:name w:val="Heading 4a Char"/>
    <w:basedOn w:val="DefaultParagraphFont"/>
    <w:link w:val="Heading4a"/>
    <w:rsid w:val="005B6025"/>
    <w:rPr>
      <w:rFonts w:ascii="Arial" w:hAnsi="Arial"/>
      <w:b/>
    </w:rPr>
  </w:style>
  <w:style w:type="character" w:customStyle="1" w:styleId="numberbulletChar">
    <w:name w:val="number bullet Char"/>
    <w:basedOn w:val="DefaultParagraphFont"/>
    <w:link w:val="numberbullet"/>
    <w:rsid w:val="007C0A94"/>
    <w:rPr>
      <w:rFonts w:ascii="Arial" w:hAnsi="Arial"/>
    </w:rPr>
  </w:style>
  <w:style w:type="paragraph" w:customStyle="1" w:styleId="p1">
    <w:name w:val="p1"/>
    <w:basedOn w:val="Normal"/>
    <w:link w:val="p1Char"/>
    <w:qFormat/>
    <w:rsid w:val="00411C1A"/>
  </w:style>
  <w:style w:type="paragraph" w:customStyle="1" w:styleId="Content">
    <w:name w:val="Content"/>
    <w:basedOn w:val="Style1"/>
    <w:link w:val="ContentChar"/>
    <w:qFormat/>
    <w:rsid w:val="002046AA"/>
  </w:style>
  <w:style w:type="character" w:customStyle="1" w:styleId="p1Char">
    <w:name w:val="p1 Char"/>
    <w:basedOn w:val="DefaultParagraphFont"/>
    <w:link w:val="p1"/>
    <w:rsid w:val="00411C1A"/>
    <w:rPr>
      <w:rFonts w:ascii="Arial" w:hAnsi="Arial"/>
    </w:rPr>
  </w:style>
  <w:style w:type="paragraph" w:customStyle="1" w:styleId="Content1">
    <w:name w:val="Content 1"/>
    <w:basedOn w:val="Normal"/>
    <w:link w:val="Content1Char"/>
    <w:qFormat/>
    <w:rsid w:val="002046AA"/>
    <w:rPr>
      <w:color w:val="0070C0"/>
      <w:sz w:val="40"/>
      <w:szCs w:val="40"/>
    </w:rPr>
  </w:style>
  <w:style w:type="character" w:customStyle="1" w:styleId="ContentChar">
    <w:name w:val="Content Char"/>
    <w:basedOn w:val="Style1Char"/>
    <w:link w:val="Content"/>
    <w:rsid w:val="002046AA"/>
    <w:rPr>
      <w:rFonts w:ascii="Arial" w:eastAsiaTheme="majorEastAsia" w:hAnsi="Arial" w:cstheme="majorBidi"/>
      <w:bCs/>
      <w:color w:val="0070C0"/>
      <w:sz w:val="40"/>
      <w:szCs w:val="56"/>
    </w:rPr>
  </w:style>
  <w:style w:type="character" w:customStyle="1" w:styleId="Content1Char">
    <w:name w:val="Content 1 Char"/>
    <w:basedOn w:val="DefaultParagraphFont"/>
    <w:link w:val="Content1"/>
    <w:rsid w:val="002046AA"/>
    <w:rPr>
      <w:rFonts w:ascii="Arial" w:hAnsi="Arial"/>
      <w:color w:val="0070C0"/>
      <w:sz w:val="40"/>
      <w:szCs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67">
    <w:lsdException w:name="heading 3" w:qFormat="1"/>
    <w:lsdException w:name="toc 1" w:uiPriority="39"/>
    <w:lsdException w:name="toc 3" w:uiPriority="39"/>
    <w:lsdException w:name="footnote reference" w:uiPriority="99"/>
    <w:lsdException w:name="List Paragraph" w:uiPriority="34" w:qFormat="1"/>
  </w:latentStyles>
  <w:style w:type="paragraph" w:default="1" w:styleId="Normal">
    <w:name w:val="Normal"/>
    <w:qFormat/>
    <w:rsid w:val="00D44E7A"/>
    <w:pPr>
      <w:jc w:val="both"/>
    </w:pPr>
    <w:rPr>
      <w:rFonts w:ascii="Arial" w:hAnsi="Arial"/>
    </w:rPr>
  </w:style>
  <w:style w:type="paragraph" w:styleId="Heading1">
    <w:name w:val="heading 1"/>
    <w:basedOn w:val="Normal"/>
    <w:next w:val="Normal"/>
    <w:link w:val="Heading1Char"/>
    <w:qFormat/>
    <w:rsid w:val="00C96FAE"/>
    <w:pPr>
      <w:keepNext/>
      <w:keepLines/>
      <w:pageBreakBefore/>
      <w:numPr>
        <w:numId w:val="3"/>
      </w:numPr>
      <w:spacing w:after="240"/>
      <w:outlineLvl w:val="0"/>
    </w:pPr>
    <w:rPr>
      <w:rFonts w:eastAsiaTheme="majorEastAsia" w:cstheme="majorBidi"/>
      <w:bCs/>
      <w:color w:val="0070C0"/>
      <w:sz w:val="40"/>
      <w:szCs w:val="56"/>
    </w:rPr>
  </w:style>
  <w:style w:type="paragraph" w:styleId="Heading2">
    <w:name w:val="heading 2"/>
    <w:basedOn w:val="Heading3"/>
    <w:next w:val="Normal"/>
    <w:link w:val="Heading2Char"/>
    <w:unhideWhenUsed/>
    <w:qFormat/>
    <w:rsid w:val="00925059"/>
    <w:pPr>
      <w:outlineLvl w:val="1"/>
    </w:pPr>
  </w:style>
  <w:style w:type="paragraph" w:styleId="Heading3">
    <w:name w:val="heading 3"/>
    <w:basedOn w:val="Heading4a"/>
    <w:next w:val="Normal"/>
    <w:link w:val="Heading3Char"/>
    <w:unhideWhenUsed/>
    <w:qFormat/>
    <w:rsid w:val="004F345B"/>
    <w:pPr>
      <w:outlineLvl w:val="2"/>
    </w:pPr>
  </w:style>
  <w:style w:type="paragraph" w:styleId="Heading4">
    <w:name w:val="heading 4"/>
    <w:basedOn w:val="Normal"/>
    <w:next w:val="Normal"/>
    <w:link w:val="Heading4Char"/>
    <w:uiPriority w:val="9"/>
    <w:unhideWhenUsed/>
    <w:qFormat/>
    <w:rsid w:val="00106FE3"/>
    <w:pPr>
      <w:outlineLvl w:val="3"/>
    </w:pPr>
    <w:rPr>
      <w:b/>
      <w:i/>
    </w:rPr>
  </w:style>
  <w:style w:type="paragraph" w:styleId="Heading5">
    <w:name w:val="heading 5"/>
    <w:basedOn w:val="Normal"/>
    <w:next w:val="Normal"/>
    <w:link w:val="Heading5Char"/>
    <w:uiPriority w:val="9"/>
    <w:unhideWhenUsed/>
    <w:qFormat/>
    <w:rsid w:val="00106FE3"/>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527198"/>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07322E"/>
    <w:rPr>
      <w:rFonts w:ascii="Lucida Grande" w:hAnsi="Lucida Grande" w:cs="Lucida Grande"/>
      <w:sz w:val="18"/>
      <w:szCs w:val="18"/>
    </w:rPr>
  </w:style>
  <w:style w:type="character" w:customStyle="1" w:styleId="Heading1Char">
    <w:name w:val="Heading 1 Char"/>
    <w:basedOn w:val="DefaultParagraphFont"/>
    <w:link w:val="Heading1"/>
    <w:rsid w:val="00C96FAE"/>
    <w:rPr>
      <w:rFonts w:ascii="Arial" w:eastAsiaTheme="majorEastAsia" w:hAnsi="Arial" w:cstheme="majorBidi"/>
      <w:bCs/>
      <w:color w:val="0070C0"/>
      <w:sz w:val="40"/>
      <w:szCs w:val="56"/>
    </w:rPr>
  </w:style>
  <w:style w:type="character" w:customStyle="1" w:styleId="Heading2Char">
    <w:name w:val="Heading 2 Char"/>
    <w:basedOn w:val="DefaultParagraphFont"/>
    <w:link w:val="Heading2"/>
    <w:rsid w:val="00925059"/>
    <w:rPr>
      <w:rFonts w:ascii="Arial" w:eastAsiaTheme="majorEastAsia" w:hAnsi="Arial" w:cstheme="majorBidi"/>
      <w:b/>
      <w:bCs/>
      <w:caps/>
      <w:spacing w:val="20"/>
    </w:rPr>
  </w:style>
  <w:style w:type="character" w:customStyle="1" w:styleId="Heading3Char">
    <w:name w:val="Heading 3 Char"/>
    <w:basedOn w:val="DefaultParagraphFont"/>
    <w:link w:val="Heading3"/>
    <w:rsid w:val="004F345B"/>
    <w:rPr>
      <w:rFonts w:ascii="Arial" w:hAnsi="Arial"/>
      <w:b/>
    </w:rPr>
  </w:style>
  <w:style w:type="character" w:customStyle="1" w:styleId="Heading4Char">
    <w:name w:val="Heading 4 Char"/>
    <w:basedOn w:val="DefaultParagraphFont"/>
    <w:link w:val="Heading4"/>
    <w:uiPriority w:val="9"/>
    <w:rsid w:val="00106FE3"/>
    <w:rPr>
      <w:b/>
      <w:i/>
    </w:rPr>
  </w:style>
  <w:style w:type="character" w:customStyle="1" w:styleId="Heading5Char">
    <w:name w:val="Heading 5 Char"/>
    <w:basedOn w:val="DefaultParagraphFont"/>
    <w:link w:val="Heading5"/>
    <w:uiPriority w:val="9"/>
    <w:rsid w:val="00106FE3"/>
  </w:style>
  <w:style w:type="paragraph" w:styleId="TOC1">
    <w:name w:val="toc 1"/>
    <w:basedOn w:val="Normal"/>
    <w:next w:val="Normal"/>
    <w:autoRedefine/>
    <w:uiPriority w:val="39"/>
    <w:unhideWhenUsed/>
    <w:qFormat/>
    <w:rsid w:val="00C11012"/>
    <w:pPr>
      <w:spacing w:after="100"/>
    </w:pPr>
    <w:rPr>
      <w:caps/>
      <w:sz w:val="24"/>
    </w:rPr>
  </w:style>
  <w:style w:type="paragraph" w:styleId="TOC2">
    <w:name w:val="toc 2"/>
    <w:basedOn w:val="Normal"/>
    <w:next w:val="Normal"/>
    <w:autoRedefine/>
    <w:uiPriority w:val="39"/>
    <w:unhideWhenUsed/>
    <w:qFormat/>
    <w:rsid w:val="00C11012"/>
    <w:pPr>
      <w:tabs>
        <w:tab w:val="right" w:leader="dot" w:pos="9016"/>
      </w:tabs>
      <w:spacing w:after="100"/>
      <w:ind w:left="200"/>
    </w:pPr>
    <w:rPr>
      <w:noProof/>
      <w:sz w:val="20"/>
    </w:rPr>
  </w:style>
  <w:style w:type="paragraph" w:styleId="FootnoteText">
    <w:name w:val="footnote text"/>
    <w:basedOn w:val="Normal"/>
    <w:link w:val="FootnoteTextChar"/>
    <w:uiPriority w:val="99"/>
    <w:unhideWhenUsed/>
    <w:qFormat/>
    <w:rsid w:val="000636A6"/>
    <w:pPr>
      <w:spacing w:after="0" w:line="240" w:lineRule="auto"/>
    </w:pPr>
    <w:rPr>
      <w:rFonts w:eastAsia="Calibri" w:cs="Arial"/>
      <w:sz w:val="18"/>
      <w:szCs w:val="20"/>
    </w:rPr>
  </w:style>
  <w:style w:type="character" w:customStyle="1" w:styleId="FootnoteTextChar">
    <w:name w:val="Footnote Text Char"/>
    <w:basedOn w:val="DefaultParagraphFont"/>
    <w:link w:val="FootnoteText"/>
    <w:uiPriority w:val="99"/>
    <w:rsid w:val="000636A6"/>
    <w:rPr>
      <w:rFonts w:ascii="Arial" w:eastAsia="Calibri" w:hAnsi="Arial" w:cs="Arial"/>
      <w:sz w:val="18"/>
      <w:szCs w:val="20"/>
    </w:rPr>
  </w:style>
  <w:style w:type="paragraph" w:styleId="Caption">
    <w:name w:val="caption"/>
    <w:basedOn w:val="Normal"/>
    <w:next w:val="Normal"/>
    <w:uiPriority w:val="35"/>
    <w:unhideWhenUsed/>
    <w:qFormat/>
    <w:rsid w:val="005A101F"/>
    <w:pPr>
      <w:spacing w:line="240" w:lineRule="auto"/>
    </w:pPr>
    <w:rPr>
      <w:b/>
      <w:bCs/>
      <w:color w:val="4F81BD" w:themeColor="accent1"/>
      <w:sz w:val="18"/>
      <w:szCs w:val="18"/>
    </w:rPr>
  </w:style>
  <w:style w:type="character" w:styleId="Strong">
    <w:name w:val="Strong"/>
    <w:basedOn w:val="DefaultParagraphFont"/>
    <w:uiPriority w:val="22"/>
    <w:qFormat/>
    <w:rsid w:val="005A101F"/>
    <w:rPr>
      <w:b/>
      <w:bCs/>
    </w:rPr>
  </w:style>
  <w:style w:type="paragraph" w:styleId="NoSpacing">
    <w:name w:val="No Spacing"/>
    <w:link w:val="NoSpacingChar"/>
    <w:uiPriority w:val="99"/>
    <w:qFormat/>
    <w:rsid w:val="005A101F"/>
    <w:pPr>
      <w:spacing w:after="0" w:line="240" w:lineRule="auto"/>
    </w:pPr>
    <w:rPr>
      <w:rFonts w:ascii="Calibri" w:eastAsia="Times New Roman" w:hAnsi="Calibri" w:cs="Calibri"/>
      <w:noProof/>
      <w:sz w:val="20"/>
      <w:szCs w:val="20"/>
      <w:lang w:val="en-US"/>
    </w:rPr>
  </w:style>
  <w:style w:type="character" w:customStyle="1" w:styleId="NoSpacingChar">
    <w:name w:val="No Spacing Char"/>
    <w:basedOn w:val="DefaultParagraphFont"/>
    <w:link w:val="NoSpacing"/>
    <w:uiPriority w:val="1"/>
    <w:locked/>
    <w:rsid w:val="005A101F"/>
    <w:rPr>
      <w:rFonts w:ascii="Calibri" w:eastAsia="Times New Roman" w:hAnsi="Calibri" w:cs="Calibri"/>
      <w:noProof/>
      <w:sz w:val="20"/>
      <w:szCs w:val="20"/>
      <w:lang w:val="en-US"/>
    </w:rPr>
  </w:style>
  <w:style w:type="paragraph" w:styleId="ListParagraph">
    <w:name w:val="List Paragraph"/>
    <w:basedOn w:val="Normal"/>
    <w:next w:val="Normal"/>
    <w:link w:val="ListParagraphChar"/>
    <w:uiPriority w:val="34"/>
    <w:qFormat/>
    <w:rsid w:val="00D44E7A"/>
    <w:pPr>
      <w:numPr>
        <w:numId w:val="1"/>
      </w:numPr>
      <w:autoSpaceDE w:val="0"/>
      <w:autoSpaceDN w:val="0"/>
      <w:adjustRightInd w:val="0"/>
      <w:spacing w:after="120" w:line="240" w:lineRule="auto"/>
    </w:pPr>
    <w:rPr>
      <w:rFonts w:eastAsia="Calibri" w:cs="Times New Roman"/>
    </w:rPr>
  </w:style>
  <w:style w:type="paragraph" w:customStyle="1" w:styleId="bullets">
    <w:name w:val="bullets"/>
    <w:basedOn w:val="Normal"/>
    <w:autoRedefine/>
    <w:qFormat/>
    <w:rsid w:val="00FD122A"/>
    <w:pPr>
      <w:keepLines/>
      <w:numPr>
        <w:ilvl w:val="1"/>
        <w:numId w:val="2"/>
      </w:numPr>
      <w:spacing w:after="120" w:line="240" w:lineRule="auto"/>
    </w:pPr>
    <w:rPr>
      <w:rFonts w:ascii="Tahoma" w:eastAsia="Batang" w:hAnsi="Tahoma" w:cs="Tahoma"/>
      <w:bCs/>
      <w:iCs/>
      <w:sz w:val="20"/>
      <w:szCs w:val="20"/>
      <w:lang w:eastAsia="ko-KR"/>
    </w:rPr>
  </w:style>
  <w:style w:type="table" w:styleId="TableGrid">
    <w:name w:val="Table Grid"/>
    <w:basedOn w:val="TableNormal"/>
    <w:rsid w:val="00A16E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D6AA6"/>
    <w:rPr>
      <w:color w:val="0000FF" w:themeColor="hyperlink"/>
      <w:u w:val="single"/>
    </w:rPr>
  </w:style>
  <w:style w:type="paragraph" w:styleId="Header">
    <w:name w:val="header"/>
    <w:basedOn w:val="Normal"/>
    <w:link w:val="HeaderChar"/>
    <w:uiPriority w:val="99"/>
    <w:unhideWhenUsed/>
    <w:rsid w:val="007163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6306"/>
  </w:style>
  <w:style w:type="paragraph" w:styleId="Footer">
    <w:name w:val="footer"/>
    <w:basedOn w:val="Normal"/>
    <w:link w:val="FooterChar"/>
    <w:uiPriority w:val="99"/>
    <w:unhideWhenUsed/>
    <w:rsid w:val="007163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6306"/>
  </w:style>
  <w:style w:type="character" w:customStyle="1" w:styleId="BalloonTextChar1">
    <w:name w:val="Balloon Text Char1"/>
    <w:basedOn w:val="DefaultParagraphFont"/>
    <w:link w:val="BalloonText"/>
    <w:uiPriority w:val="99"/>
    <w:semiHidden/>
    <w:rsid w:val="00527198"/>
    <w:rPr>
      <w:rFonts w:ascii="Tahoma" w:hAnsi="Tahoma" w:cs="Tahoma"/>
      <w:sz w:val="16"/>
      <w:szCs w:val="16"/>
    </w:rPr>
  </w:style>
  <w:style w:type="paragraph" w:styleId="TOCHeading">
    <w:name w:val="TOC Heading"/>
    <w:basedOn w:val="Heading1"/>
    <w:next w:val="Normal"/>
    <w:uiPriority w:val="39"/>
    <w:unhideWhenUsed/>
    <w:qFormat/>
    <w:rsid w:val="00BA2FB2"/>
    <w:pPr>
      <w:pageBreakBefore w:val="0"/>
      <w:spacing w:before="480" w:after="0"/>
      <w:jc w:val="left"/>
      <w:outlineLvl w:val="9"/>
    </w:pPr>
    <w:rPr>
      <w:rFonts w:asciiTheme="majorHAnsi" w:hAnsiTheme="majorHAnsi"/>
      <w:b/>
      <w:color w:val="365F91" w:themeColor="accent1" w:themeShade="BF"/>
      <w:sz w:val="28"/>
      <w:szCs w:val="28"/>
      <w:lang w:val="en-US"/>
    </w:rPr>
  </w:style>
  <w:style w:type="paragraph" w:styleId="TOC3">
    <w:name w:val="toc 3"/>
    <w:basedOn w:val="Normal"/>
    <w:next w:val="Normal"/>
    <w:autoRedefine/>
    <w:uiPriority w:val="39"/>
    <w:unhideWhenUsed/>
    <w:qFormat/>
    <w:rsid w:val="00C11012"/>
    <w:pPr>
      <w:spacing w:after="100"/>
      <w:ind w:left="440"/>
    </w:pPr>
    <w:rPr>
      <w:sz w:val="20"/>
    </w:rPr>
  </w:style>
  <w:style w:type="character" w:styleId="FootnoteReference">
    <w:name w:val="footnote reference"/>
    <w:basedOn w:val="DefaultParagraphFont"/>
    <w:uiPriority w:val="99"/>
    <w:unhideWhenUsed/>
    <w:rsid w:val="00A666F7"/>
    <w:rPr>
      <w:vertAlign w:val="superscript"/>
    </w:rPr>
  </w:style>
  <w:style w:type="paragraph" w:customStyle="1" w:styleId="Default">
    <w:name w:val="Default"/>
    <w:rsid w:val="000408BF"/>
    <w:pPr>
      <w:widowControl w:val="0"/>
      <w:autoSpaceDE w:val="0"/>
      <w:autoSpaceDN w:val="0"/>
      <w:adjustRightInd w:val="0"/>
      <w:spacing w:after="0" w:line="240" w:lineRule="auto"/>
    </w:pPr>
    <w:rPr>
      <w:rFonts w:ascii="Arial" w:hAnsi="Arial" w:cs="Arial"/>
      <w:color w:val="000000"/>
      <w:sz w:val="24"/>
      <w:szCs w:val="24"/>
      <w:lang w:val="en-US"/>
    </w:rPr>
  </w:style>
  <w:style w:type="paragraph" w:customStyle="1" w:styleId="Pa51">
    <w:name w:val="Pa5+1"/>
    <w:basedOn w:val="Default"/>
    <w:next w:val="Default"/>
    <w:uiPriority w:val="99"/>
    <w:rsid w:val="007C7A83"/>
    <w:pPr>
      <w:spacing w:line="201" w:lineRule="atLeast"/>
    </w:pPr>
    <w:rPr>
      <w:rFonts w:ascii="Trade Gothic LT Std Light" w:hAnsi="Trade Gothic LT Std Light" w:cs="Times New Roman"/>
      <w:color w:val="auto"/>
    </w:rPr>
  </w:style>
  <w:style w:type="table" w:styleId="LightShading-Accent2">
    <w:name w:val="Light Shading Accent 2"/>
    <w:basedOn w:val="TableNormal"/>
    <w:uiPriority w:val="60"/>
    <w:rsid w:val="00865DCE"/>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2">
    <w:name w:val="Light List Accent 2"/>
    <w:basedOn w:val="TableNormal"/>
    <w:uiPriority w:val="61"/>
    <w:rsid w:val="00865DC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2">
    <w:name w:val="Medium Shading 1 Accent 2"/>
    <w:basedOn w:val="TableNormal"/>
    <w:uiPriority w:val="63"/>
    <w:rsid w:val="00865DCE"/>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4B608F"/>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4B608F"/>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EC20B5"/>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C43E40"/>
    <w:rPr>
      <w:i/>
      <w:iCs/>
    </w:rPr>
  </w:style>
  <w:style w:type="character" w:customStyle="1" w:styleId="apple-converted-space">
    <w:name w:val="apple-converted-space"/>
    <w:basedOn w:val="DefaultParagraphFont"/>
    <w:rsid w:val="00C43E40"/>
  </w:style>
  <w:style w:type="character" w:styleId="FollowedHyperlink">
    <w:name w:val="FollowedHyperlink"/>
    <w:basedOn w:val="DefaultParagraphFont"/>
    <w:uiPriority w:val="99"/>
    <w:semiHidden/>
    <w:unhideWhenUsed/>
    <w:rsid w:val="00F40056"/>
    <w:rPr>
      <w:color w:val="800080" w:themeColor="followedHyperlink"/>
      <w:u w:val="single"/>
    </w:rPr>
  </w:style>
  <w:style w:type="paragraph" w:customStyle="1" w:styleId="Style1">
    <w:name w:val="Style1"/>
    <w:basedOn w:val="Heading1"/>
    <w:link w:val="Style1Char"/>
    <w:qFormat/>
    <w:rsid w:val="00942920"/>
    <w:pPr>
      <w:numPr>
        <w:numId w:val="0"/>
      </w:numPr>
    </w:pPr>
  </w:style>
  <w:style w:type="character" w:customStyle="1" w:styleId="Style1Char">
    <w:name w:val="Style1 Char"/>
    <w:basedOn w:val="Heading1Char"/>
    <w:link w:val="Style1"/>
    <w:rsid w:val="00942920"/>
    <w:rPr>
      <w:rFonts w:ascii="Arial" w:eastAsiaTheme="majorEastAsia" w:hAnsi="Arial" w:cstheme="majorBidi"/>
      <w:bCs/>
      <w:color w:val="C00000"/>
      <w:sz w:val="40"/>
      <w:szCs w:val="56"/>
    </w:rPr>
  </w:style>
  <w:style w:type="character" w:styleId="CommentReference">
    <w:name w:val="annotation reference"/>
    <w:basedOn w:val="DefaultParagraphFont"/>
    <w:uiPriority w:val="99"/>
    <w:semiHidden/>
    <w:unhideWhenUsed/>
    <w:rsid w:val="00CD6676"/>
    <w:rPr>
      <w:sz w:val="18"/>
      <w:szCs w:val="18"/>
    </w:rPr>
  </w:style>
  <w:style w:type="paragraph" w:styleId="CommentText">
    <w:name w:val="annotation text"/>
    <w:basedOn w:val="Normal"/>
    <w:link w:val="CommentTextChar"/>
    <w:uiPriority w:val="99"/>
    <w:unhideWhenUsed/>
    <w:rsid w:val="00CD6676"/>
    <w:pPr>
      <w:spacing w:line="240" w:lineRule="auto"/>
    </w:pPr>
    <w:rPr>
      <w:sz w:val="24"/>
      <w:szCs w:val="24"/>
    </w:rPr>
  </w:style>
  <w:style w:type="character" w:customStyle="1" w:styleId="CommentTextChar">
    <w:name w:val="Comment Text Char"/>
    <w:basedOn w:val="DefaultParagraphFont"/>
    <w:link w:val="CommentText"/>
    <w:uiPriority w:val="99"/>
    <w:rsid w:val="00CD6676"/>
    <w:rPr>
      <w:sz w:val="24"/>
      <w:szCs w:val="24"/>
    </w:rPr>
  </w:style>
  <w:style w:type="paragraph" w:styleId="CommentSubject">
    <w:name w:val="annotation subject"/>
    <w:basedOn w:val="CommentText"/>
    <w:next w:val="CommentText"/>
    <w:link w:val="CommentSubjectChar"/>
    <w:uiPriority w:val="99"/>
    <w:semiHidden/>
    <w:unhideWhenUsed/>
    <w:rsid w:val="00CD6676"/>
    <w:rPr>
      <w:b/>
      <w:bCs/>
      <w:sz w:val="20"/>
      <w:szCs w:val="20"/>
    </w:rPr>
  </w:style>
  <w:style w:type="character" w:customStyle="1" w:styleId="CommentSubjectChar">
    <w:name w:val="Comment Subject Char"/>
    <w:basedOn w:val="CommentTextChar"/>
    <w:link w:val="CommentSubject"/>
    <w:uiPriority w:val="99"/>
    <w:semiHidden/>
    <w:rsid w:val="00CD6676"/>
    <w:rPr>
      <w:b/>
      <w:bCs/>
      <w:sz w:val="20"/>
      <w:szCs w:val="20"/>
    </w:rPr>
  </w:style>
  <w:style w:type="table" w:customStyle="1" w:styleId="LightList1">
    <w:name w:val="Light List1"/>
    <w:basedOn w:val="TableNormal"/>
    <w:uiPriority w:val="61"/>
    <w:rsid w:val="007D0D5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Revision">
    <w:name w:val="Revision"/>
    <w:hidden/>
    <w:uiPriority w:val="99"/>
    <w:semiHidden/>
    <w:rsid w:val="003D0AD7"/>
    <w:pPr>
      <w:spacing w:after="0" w:line="240" w:lineRule="auto"/>
    </w:pPr>
  </w:style>
  <w:style w:type="paragraph" w:styleId="TOC4">
    <w:name w:val="toc 4"/>
    <w:basedOn w:val="Normal"/>
    <w:next w:val="Normal"/>
    <w:autoRedefine/>
    <w:rsid w:val="00380A9C"/>
    <w:pPr>
      <w:ind w:left="660"/>
    </w:pPr>
  </w:style>
  <w:style w:type="paragraph" w:styleId="TOC5">
    <w:name w:val="toc 5"/>
    <w:basedOn w:val="Normal"/>
    <w:next w:val="Normal"/>
    <w:autoRedefine/>
    <w:rsid w:val="00380A9C"/>
    <w:pPr>
      <w:ind w:left="880"/>
    </w:pPr>
  </w:style>
  <w:style w:type="paragraph" w:styleId="TOC6">
    <w:name w:val="toc 6"/>
    <w:basedOn w:val="Normal"/>
    <w:next w:val="Normal"/>
    <w:autoRedefine/>
    <w:rsid w:val="00380A9C"/>
    <w:pPr>
      <w:ind w:left="1100"/>
    </w:pPr>
  </w:style>
  <w:style w:type="paragraph" w:styleId="TOC7">
    <w:name w:val="toc 7"/>
    <w:basedOn w:val="Normal"/>
    <w:next w:val="Normal"/>
    <w:autoRedefine/>
    <w:rsid w:val="00380A9C"/>
    <w:pPr>
      <w:ind w:left="1320"/>
    </w:pPr>
  </w:style>
  <w:style w:type="paragraph" w:styleId="TOC8">
    <w:name w:val="toc 8"/>
    <w:basedOn w:val="Normal"/>
    <w:next w:val="Normal"/>
    <w:autoRedefine/>
    <w:rsid w:val="00380A9C"/>
    <w:pPr>
      <w:ind w:left="1540"/>
    </w:pPr>
  </w:style>
  <w:style w:type="paragraph" w:styleId="TOC9">
    <w:name w:val="toc 9"/>
    <w:basedOn w:val="Normal"/>
    <w:next w:val="Normal"/>
    <w:autoRedefine/>
    <w:rsid w:val="00380A9C"/>
    <w:pPr>
      <w:ind w:left="1760"/>
    </w:pPr>
  </w:style>
  <w:style w:type="paragraph" w:styleId="DocumentMap">
    <w:name w:val="Document Map"/>
    <w:basedOn w:val="Normal"/>
    <w:link w:val="DocumentMapChar"/>
    <w:uiPriority w:val="99"/>
    <w:unhideWhenUsed/>
    <w:rsid w:val="00C83234"/>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rsid w:val="00C83234"/>
    <w:rPr>
      <w:rFonts w:ascii="Lucida Grande" w:hAnsi="Lucida Grande"/>
      <w:sz w:val="24"/>
      <w:szCs w:val="24"/>
    </w:rPr>
  </w:style>
  <w:style w:type="paragraph" w:styleId="Quote">
    <w:name w:val="Quote"/>
    <w:basedOn w:val="Normal"/>
    <w:next w:val="Normal"/>
    <w:link w:val="QuoteChar"/>
    <w:rsid w:val="00EB1EAA"/>
    <w:rPr>
      <w:i/>
      <w:iCs/>
      <w:color w:val="000000" w:themeColor="text1"/>
    </w:rPr>
  </w:style>
  <w:style w:type="character" w:customStyle="1" w:styleId="QuoteChar">
    <w:name w:val="Quote Char"/>
    <w:basedOn w:val="DefaultParagraphFont"/>
    <w:link w:val="Quote"/>
    <w:rsid w:val="00EB1EAA"/>
    <w:rPr>
      <w:rFonts w:ascii="Arial" w:hAnsi="Arial"/>
      <w:i/>
      <w:iCs/>
      <w:color w:val="000000" w:themeColor="text1"/>
    </w:rPr>
  </w:style>
  <w:style w:type="character" w:styleId="PlaceholderText">
    <w:name w:val="Placeholder Text"/>
    <w:basedOn w:val="DefaultParagraphFont"/>
    <w:rsid w:val="00385D77"/>
    <w:rPr>
      <w:color w:val="808080"/>
    </w:rPr>
  </w:style>
  <w:style w:type="paragraph" w:customStyle="1" w:styleId="Tabletext">
    <w:name w:val="Table text"/>
    <w:basedOn w:val="Normal"/>
    <w:link w:val="TabletextChar"/>
    <w:qFormat/>
    <w:rsid w:val="00385D77"/>
    <w:pPr>
      <w:spacing w:after="0" w:line="240" w:lineRule="auto"/>
      <w:jc w:val="left"/>
    </w:pPr>
  </w:style>
  <w:style w:type="paragraph" w:customStyle="1" w:styleId="Tableheading">
    <w:name w:val="Table heading"/>
    <w:basedOn w:val="Normal"/>
    <w:link w:val="TableheadingChar"/>
    <w:qFormat/>
    <w:rsid w:val="00385D77"/>
    <w:pPr>
      <w:spacing w:after="0" w:line="240" w:lineRule="auto"/>
      <w:jc w:val="left"/>
    </w:pPr>
    <w:rPr>
      <w:b/>
    </w:rPr>
  </w:style>
  <w:style w:type="character" w:customStyle="1" w:styleId="TabletextChar">
    <w:name w:val="Table text Char"/>
    <w:basedOn w:val="DefaultParagraphFont"/>
    <w:link w:val="Tabletext"/>
    <w:rsid w:val="00385D77"/>
    <w:rPr>
      <w:rFonts w:ascii="Arial" w:hAnsi="Arial"/>
    </w:rPr>
  </w:style>
  <w:style w:type="paragraph" w:customStyle="1" w:styleId="Bulletlist">
    <w:name w:val="Bullet list"/>
    <w:basedOn w:val="ListParagraph"/>
    <w:link w:val="BulletlistChar"/>
    <w:qFormat/>
    <w:rsid w:val="00385D77"/>
    <w:pPr>
      <w:spacing w:before="120" w:line="276" w:lineRule="auto"/>
      <w:ind w:left="426" w:hanging="426"/>
    </w:pPr>
    <w:rPr>
      <w:rFonts w:cs="Arial"/>
    </w:rPr>
  </w:style>
  <w:style w:type="character" w:customStyle="1" w:styleId="TableheadingChar">
    <w:name w:val="Table heading Char"/>
    <w:basedOn w:val="DefaultParagraphFont"/>
    <w:link w:val="Tableheading"/>
    <w:rsid w:val="00385D77"/>
    <w:rPr>
      <w:rFonts w:ascii="Arial" w:hAnsi="Arial"/>
      <w:b/>
    </w:rPr>
  </w:style>
  <w:style w:type="paragraph" w:customStyle="1" w:styleId="DocumentTitle1">
    <w:name w:val="Document Title1"/>
    <w:basedOn w:val="Normal"/>
    <w:link w:val="DocumentTitle1Char"/>
    <w:qFormat/>
    <w:rsid w:val="00385D77"/>
    <w:pPr>
      <w:spacing w:after="0" w:line="240" w:lineRule="auto"/>
      <w:jc w:val="left"/>
    </w:pPr>
    <w:rPr>
      <w:rFonts w:asciiTheme="minorHAnsi" w:hAnsiTheme="minorHAnsi" w:cstheme="minorHAnsi"/>
      <w:b/>
      <w:color w:val="072B61"/>
      <w:sz w:val="76"/>
      <w:szCs w:val="76"/>
    </w:rPr>
  </w:style>
  <w:style w:type="character" w:customStyle="1" w:styleId="ListParagraphChar">
    <w:name w:val="List Paragraph Char"/>
    <w:basedOn w:val="DefaultParagraphFont"/>
    <w:link w:val="ListParagraph"/>
    <w:uiPriority w:val="34"/>
    <w:rsid w:val="00385D77"/>
    <w:rPr>
      <w:rFonts w:ascii="Arial" w:eastAsia="Calibri" w:hAnsi="Arial" w:cs="Times New Roman"/>
    </w:rPr>
  </w:style>
  <w:style w:type="character" w:customStyle="1" w:styleId="BulletlistChar">
    <w:name w:val="Bullet list Char"/>
    <w:basedOn w:val="ListParagraphChar"/>
    <w:link w:val="Bulletlist"/>
    <w:rsid w:val="00385D77"/>
    <w:rPr>
      <w:rFonts w:ascii="Arial" w:eastAsia="Calibri" w:hAnsi="Arial" w:cs="Arial"/>
    </w:rPr>
  </w:style>
  <w:style w:type="paragraph" w:customStyle="1" w:styleId="DocumentTitle2">
    <w:name w:val="Document Title2"/>
    <w:basedOn w:val="Normal"/>
    <w:link w:val="DocumentTitle2Char"/>
    <w:qFormat/>
    <w:rsid w:val="00385D77"/>
    <w:pPr>
      <w:spacing w:after="120" w:line="240" w:lineRule="auto"/>
    </w:pPr>
    <w:rPr>
      <w:rFonts w:asciiTheme="minorHAnsi" w:hAnsiTheme="minorHAnsi" w:cstheme="minorHAnsi"/>
      <w:b/>
      <w:color w:val="072B61"/>
      <w:sz w:val="56"/>
      <w:szCs w:val="56"/>
    </w:rPr>
  </w:style>
  <w:style w:type="character" w:customStyle="1" w:styleId="DocumentTitle1Char">
    <w:name w:val="Document Title1 Char"/>
    <w:basedOn w:val="DefaultParagraphFont"/>
    <w:link w:val="DocumentTitle1"/>
    <w:rsid w:val="00385D77"/>
    <w:rPr>
      <w:rFonts w:cstheme="minorHAnsi"/>
      <w:b/>
      <w:color w:val="072B61"/>
      <w:sz w:val="76"/>
      <w:szCs w:val="76"/>
    </w:rPr>
  </w:style>
  <w:style w:type="paragraph" w:customStyle="1" w:styleId="Bullets2">
    <w:name w:val="Bullets 2"/>
    <w:basedOn w:val="ListParagraph"/>
    <w:link w:val="Bullets2Char"/>
    <w:qFormat/>
    <w:rsid w:val="00F14A0B"/>
    <w:pPr>
      <w:numPr>
        <w:numId w:val="9"/>
      </w:numPr>
      <w:spacing w:line="276" w:lineRule="auto"/>
    </w:pPr>
  </w:style>
  <w:style w:type="character" w:customStyle="1" w:styleId="DocumentTitle2Char">
    <w:name w:val="Document Title2 Char"/>
    <w:basedOn w:val="DefaultParagraphFont"/>
    <w:link w:val="DocumentTitle2"/>
    <w:rsid w:val="00385D77"/>
    <w:rPr>
      <w:rFonts w:cstheme="minorHAnsi"/>
      <w:b/>
      <w:color w:val="072B61"/>
      <w:sz w:val="56"/>
      <w:szCs w:val="56"/>
    </w:rPr>
  </w:style>
  <w:style w:type="paragraph" w:customStyle="1" w:styleId="Bullets3">
    <w:name w:val="Bullets 3"/>
    <w:basedOn w:val="ListParagraph"/>
    <w:link w:val="Bullets3Char"/>
    <w:qFormat/>
    <w:rsid w:val="00F14A0B"/>
    <w:pPr>
      <w:numPr>
        <w:numId w:val="13"/>
      </w:numPr>
      <w:spacing w:after="0" w:line="276" w:lineRule="auto"/>
      <w:ind w:left="425" w:hanging="425"/>
    </w:pPr>
  </w:style>
  <w:style w:type="character" w:customStyle="1" w:styleId="Bullets2Char">
    <w:name w:val="Bullets 2 Char"/>
    <w:basedOn w:val="ListParagraphChar"/>
    <w:link w:val="Bullets2"/>
    <w:rsid w:val="00F14A0B"/>
    <w:rPr>
      <w:rFonts w:ascii="Arial" w:eastAsia="Calibri" w:hAnsi="Arial" w:cs="Times New Roman"/>
    </w:rPr>
  </w:style>
  <w:style w:type="paragraph" w:customStyle="1" w:styleId="Tablebullets">
    <w:name w:val="Table bullets"/>
    <w:basedOn w:val="ListParagraph"/>
    <w:link w:val="TablebulletsChar"/>
    <w:qFormat/>
    <w:rsid w:val="00F14A0B"/>
    <w:pPr>
      <w:numPr>
        <w:numId w:val="23"/>
      </w:numPr>
      <w:autoSpaceDE/>
      <w:autoSpaceDN/>
      <w:adjustRightInd/>
      <w:spacing w:after="60"/>
      <w:ind w:left="357" w:hanging="357"/>
      <w:contextualSpacing/>
      <w:jc w:val="left"/>
    </w:pPr>
    <w:rPr>
      <w:rFonts w:cs="Arial"/>
      <w:sz w:val="20"/>
      <w:szCs w:val="20"/>
    </w:rPr>
  </w:style>
  <w:style w:type="character" w:customStyle="1" w:styleId="Bullets3Char">
    <w:name w:val="Bullets 3 Char"/>
    <w:basedOn w:val="ListParagraphChar"/>
    <w:link w:val="Bullets3"/>
    <w:rsid w:val="00F14A0B"/>
    <w:rPr>
      <w:rFonts w:ascii="Arial" w:eastAsia="Calibri" w:hAnsi="Arial" w:cs="Times New Roman"/>
    </w:rPr>
  </w:style>
  <w:style w:type="paragraph" w:customStyle="1" w:styleId="Heading4a">
    <w:name w:val="Heading 4a"/>
    <w:basedOn w:val="Normal"/>
    <w:link w:val="Heading4aChar"/>
    <w:qFormat/>
    <w:rsid w:val="005B6025"/>
    <w:pPr>
      <w:jc w:val="left"/>
    </w:pPr>
    <w:rPr>
      <w:b/>
    </w:rPr>
  </w:style>
  <w:style w:type="character" w:customStyle="1" w:styleId="TablebulletsChar">
    <w:name w:val="Table bullets Char"/>
    <w:basedOn w:val="ListParagraphChar"/>
    <w:link w:val="Tablebullets"/>
    <w:rsid w:val="00F14A0B"/>
    <w:rPr>
      <w:rFonts w:ascii="Arial" w:eastAsia="Calibri" w:hAnsi="Arial" w:cs="Arial"/>
      <w:sz w:val="20"/>
      <w:szCs w:val="20"/>
    </w:rPr>
  </w:style>
  <w:style w:type="paragraph" w:customStyle="1" w:styleId="numberbullet">
    <w:name w:val="number bullet"/>
    <w:basedOn w:val="Normal"/>
    <w:link w:val="numberbulletChar"/>
    <w:qFormat/>
    <w:rsid w:val="007C0A94"/>
    <w:pPr>
      <w:jc w:val="left"/>
    </w:pPr>
  </w:style>
  <w:style w:type="character" w:customStyle="1" w:styleId="Heading4aChar">
    <w:name w:val="Heading 4a Char"/>
    <w:basedOn w:val="DefaultParagraphFont"/>
    <w:link w:val="Heading4a"/>
    <w:rsid w:val="005B6025"/>
    <w:rPr>
      <w:rFonts w:ascii="Arial" w:hAnsi="Arial"/>
      <w:b/>
    </w:rPr>
  </w:style>
  <w:style w:type="character" w:customStyle="1" w:styleId="numberbulletChar">
    <w:name w:val="number bullet Char"/>
    <w:basedOn w:val="DefaultParagraphFont"/>
    <w:link w:val="numberbullet"/>
    <w:rsid w:val="007C0A94"/>
    <w:rPr>
      <w:rFonts w:ascii="Arial" w:hAnsi="Arial"/>
    </w:rPr>
  </w:style>
  <w:style w:type="paragraph" w:customStyle="1" w:styleId="p1">
    <w:name w:val="p1"/>
    <w:basedOn w:val="Normal"/>
    <w:link w:val="p1Char"/>
    <w:qFormat/>
    <w:rsid w:val="00411C1A"/>
  </w:style>
  <w:style w:type="paragraph" w:customStyle="1" w:styleId="Content">
    <w:name w:val="Content"/>
    <w:basedOn w:val="Style1"/>
    <w:link w:val="ContentChar"/>
    <w:qFormat/>
    <w:rsid w:val="002046AA"/>
  </w:style>
  <w:style w:type="character" w:customStyle="1" w:styleId="p1Char">
    <w:name w:val="p1 Char"/>
    <w:basedOn w:val="DefaultParagraphFont"/>
    <w:link w:val="p1"/>
    <w:rsid w:val="00411C1A"/>
    <w:rPr>
      <w:rFonts w:ascii="Arial" w:hAnsi="Arial"/>
    </w:rPr>
  </w:style>
  <w:style w:type="paragraph" w:customStyle="1" w:styleId="Content1">
    <w:name w:val="Content 1"/>
    <w:basedOn w:val="Normal"/>
    <w:link w:val="Content1Char"/>
    <w:qFormat/>
    <w:rsid w:val="002046AA"/>
    <w:rPr>
      <w:color w:val="0070C0"/>
      <w:sz w:val="40"/>
      <w:szCs w:val="40"/>
    </w:rPr>
  </w:style>
  <w:style w:type="character" w:customStyle="1" w:styleId="ContentChar">
    <w:name w:val="Content Char"/>
    <w:basedOn w:val="Style1Char"/>
    <w:link w:val="Content"/>
    <w:rsid w:val="002046AA"/>
    <w:rPr>
      <w:rFonts w:ascii="Arial" w:eastAsiaTheme="majorEastAsia" w:hAnsi="Arial" w:cstheme="majorBidi"/>
      <w:bCs/>
      <w:color w:val="0070C0"/>
      <w:sz w:val="40"/>
      <w:szCs w:val="56"/>
    </w:rPr>
  </w:style>
  <w:style w:type="character" w:customStyle="1" w:styleId="Content1Char">
    <w:name w:val="Content 1 Char"/>
    <w:basedOn w:val="DefaultParagraphFont"/>
    <w:link w:val="Content1"/>
    <w:rsid w:val="002046AA"/>
    <w:rPr>
      <w:rFonts w:ascii="Arial" w:hAnsi="Arial"/>
      <w:color w:val="0070C0"/>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622928">
      <w:bodyDiv w:val="1"/>
      <w:marLeft w:val="0"/>
      <w:marRight w:val="0"/>
      <w:marTop w:val="0"/>
      <w:marBottom w:val="0"/>
      <w:divBdr>
        <w:top w:val="none" w:sz="0" w:space="0" w:color="auto"/>
        <w:left w:val="none" w:sz="0" w:space="0" w:color="auto"/>
        <w:bottom w:val="none" w:sz="0" w:space="0" w:color="auto"/>
        <w:right w:val="none" w:sz="0" w:space="0" w:color="auto"/>
      </w:divBdr>
    </w:div>
    <w:div w:id="294140011">
      <w:bodyDiv w:val="1"/>
      <w:marLeft w:val="0"/>
      <w:marRight w:val="0"/>
      <w:marTop w:val="0"/>
      <w:marBottom w:val="0"/>
      <w:divBdr>
        <w:top w:val="none" w:sz="0" w:space="0" w:color="auto"/>
        <w:left w:val="none" w:sz="0" w:space="0" w:color="auto"/>
        <w:bottom w:val="none" w:sz="0" w:space="0" w:color="auto"/>
        <w:right w:val="none" w:sz="0" w:space="0" w:color="auto"/>
      </w:divBdr>
      <w:divsChild>
        <w:div w:id="1975520123">
          <w:marLeft w:val="547"/>
          <w:marRight w:val="0"/>
          <w:marTop w:val="134"/>
          <w:marBottom w:val="0"/>
          <w:divBdr>
            <w:top w:val="none" w:sz="0" w:space="0" w:color="auto"/>
            <w:left w:val="none" w:sz="0" w:space="0" w:color="auto"/>
            <w:bottom w:val="none" w:sz="0" w:space="0" w:color="auto"/>
            <w:right w:val="none" w:sz="0" w:space="0" w:color="auto"/>
          </w:divBdr>
        </w:div>
        <w:div w:id="1905136280">
          <w:marLeft w:val="1166"/>
          <w:marRight w:val="0"/>
          <w:marTop w:val="96"/>
          <w:marBottom w:val="0"/>
          <w:divBdr>
            <w:top w:val="none" w:sz="0" w:space="0" w:color="auto"/>
            <w:left w:val="none" w:sz="0" w:space="0" w:color="auto"/>
            <w:bottom w:val="none" w:sz="0" w:space="0" w:color="auto"/>
            <w:right w:val="none" w:sz="0" w:space="0" w:color="auto"/>
          </w:divBdr>
        </w:div>
        <w:div w:id="1556625758">
          <w:marLeft w:val="1166"/>
          <w:marRight w:val="0"/>
          <w:marTop w:val="96"/>
          <w:marBottom w:val="0"/>
          <w:divBdr>
            <w:top w:val="none" w:sz="0" w:space="0" w:color="auto"/>
            <w:left w:val="none" w:sz="0" w:space="0" w:color="auto"/>
            <w:bottom w:val="none" w:sz="0" w:space="0" w:color="auto"/>
            <w:right w:val="none" w:sz="0" w:space="0" w:color="auto"/>
          </w:divBdr>
        </w:div>
        <w:div w:id="1450784164">
          <w:marLeft w:val="547"/>
          <w:marRight w:val="0"/>
          <w:marTop w:val="134"/>
          <w:marBottom w:val="0"/>
          <w:divBdr>
            <w:top w:val="none" w:sz="0" w:space="0" w:color="auto"/>
            <w:left w:val="none" w:sz="0" w:space="0" w:color="auto"/>
            <w:bottom w:val="none" w:sz="0" w:space="0" w:color="auto"/>
            <w:right w:val="none" w:sz="0" w:space="0" w:color="auto"/>
          </w:divBdr>
        </w:div>
        <w:div w:id="1603805071">
          <w:marLeft w:val="547"/>
          <w:marRight w:val="0"/>
          <w:marTop w:val="134"/>
          <w:marBottom w:val="0"/>
          <w:divBdr>
            <w:top w:val="none" w:sz="0" w:space="0" w:color="auto"/>
            <w:left w:val="none" w:sz="0" w:space="0" w:color="auto"/>
            <w:bottom w:val="none" w:sz="0" w:space="0" w:color="auto"/>
            <w:right w:val="none" w:sz="0" w:space="0" w:color="auto"/>
          </w:divBdr>
        </w:div>
        <w:div w:id="1082722130">
          <w:marLeft w:val="547"/>
          <w:marRight w:val="0"/>
          <w:marTop w:val="134"/>
          <w:marBottom w:val="0"/>
          <w:divBdr>
            <w:top w:val="none" w:sz="0" w:space="0" w:color="auto"/>
            <w:left w:val="none" w:sz="0" w:space="0" w:color="auto"/>
            <w:bottom w:val="none" w:sz="0" w:space="0" w:color="auto"/>
            <w:right w:val="none" w:sz="0" w:space="0" w:color="auto"/>
          </w:divBdr>
        </w:div>
        <w:div w:id="1887183758">
          <w:marLeft w:val="1166"/>
          <w:marRight w:val="0"/>
          <w:marTop w:val="115"/>
          <w:marBottom w:val="0"/>
          <w:divBdr>
            <w:top w:val="none" w:sz="0" w:space="0" w:color="auto"/>
            <w:left w:val="none" w:sz="0" w:space="0" w:color="auto"/>
            <w:bottom w:val="none" w:sz="0" w:space="0" w:color="auto"/>
            <w:right w:val="none" w:sz="0" w:space="0" w:color="auto"/>
          </w:divBdr>
        </w:div>
      </w:divsChild>
    </w:div>
    <w:div w:id="304238343">
      <w:bodyDiv w:val="1"/>
      <w:marLeft w:val="0"/>
      <w:marRight w:val="0"/>
      <w:marTop w:val="0"/>
      <w:marBottom w:val="0"/>
      <w:divBdr>
        <w:top w:val="none" w:sz="0" w:space="0" w:color="auto"/>
        <w:left w:val="none" w:sz="0" w:space="0" w:color="auto"/>
        <w:bottom w:val="none" w:sz="0" w:space="0" w:color="auto"/>
        <w:right w:val="none" w:sz="0" w:space="0" w:color="auto"/>
      </w:divBdr>
    </w:div>
    <w:div w:id="310137640">
      <w:bodyDiv w:val="1"/>
      <w:marLeft w:val="0"/>
      <w:marRight w:val="0"/>
      <w:marTop w:val="0"/>
      <w:marBottom w:val="0"/>
      <w:divBdr>
        <w:top w:val="none" w:sz="0" w:space="0" w:color="auto"/>
        <w:left w:val="none" w:sz="0" w:space="0" w:color="auto"/>
        <w:bottom w:val="none" w:sz="0" w:space="0" w:color="auto"/>
        <w:right w:val="none" w:sz="0" w:space="0" w:color="auto"/>
      </w:divBdr>
    </w:div>
    <w:div w:id="314382467">
      <w:bodyDiv w:val="1"/>
      <w:marLeft w:val="0"/>
      <w:marRight w:val="0"/>
      <w:marTop w:val="0"/>
      <w:marBottom w:val="0"/>
      <w:divBdr>
        <w:top w:val="none" w:sz="0" w:space="0" w:color="auto"/>
        <w:left w:val="none" w:sz="0" w:space="0" w:color="auto"/>
        <w:bottom w:val="none" w:sz="0" w:space="0" w:color="auto"/>
        <w:right w:val="none" w:sz="0" w:space="0" w:color="auto"/>
      </w:divBdr>
    </w:div>
    <w:div w:id="339814834">
      <w:bodyDiv w:val="1"/>
      <w:marLeft w:val="0"/>
      <w:marRight w:val="0"/>
      <w:marTop w:val="0"/>
      <w:marBottom w:val="0"/>
      <w:divBdr>
        <w:top w:val="none" w:sz="0" w:space="0" w:color="auto"/>
        <w:left w:val="none" w:sz="0" w:space="0" w:color="auto"/>
        <w:bottom w:val="none" w:sz="0" w:space="0" w:color="auto"/>
        <w:right w:val="none" w:sz="0" w:space="0" w:color="auto"/>
      </w:divBdr>
      <w:divsChild>
        <w:div w:id="110247262">
          <w:marLeft w:val="547"/>
          <w:marRight w:val="0"/>
          <w:marTop w:val="134"/>
          <w:marBottom w:val="0"/>
          <w:divBdr>
            <w:top w:val="none" w:sz="0" w:space="0" w:color="auto"/>
            <w:left w:val="none" w:sz="0" w:space="0" w:color="auto"/>
            <w:bottom w:val="none" w:sz="0" w:space="0" w:color="auto"/>
            <w:right w:val="none" w:sz="0" w:space="0" w:color="auto"/>
          </w:divBdr>
        </w:div>
        <w:div w:id="1508325313">
          <w:marLeft w:val="1166"/>
          <w:marRight w:val="0"/>
          <w:marTop w:val="96"/>
          <w:marBottom w:val="0"/>
          <w:divBdr>
            <w:top w:val="none" w:sz="0" w:space="0" w:color="auto"/>
            <w:left w:val="none" w:sz="0" w:space="0" w:color="auto"/>
            <w:bottom w:val="none" w:sz="0" w:space="0" w:color="auto"/>
            <w:right w:val="none" w:sz="0" w:space="0" w:color="auto"/>
          </w:divBdr>
        </w:div>
        <w:div w:id="2044473060">
          <w:marLeft w:val="1166"/>
          <w:marRight w:val="0"/>
          <w:marTop w:val="96"/>
          <w:marBottom w:val="0"/>
          <w:divBdr>
            <w:top w:val="none" w:sz="0" w:space="0" w:color="auto"/>
            <w:left w:val="none" w:sz="0" w:space="0" w:color="auto"/>
            <w:bottom w:val="none" w:sz="0" w:space="0" w:color="auto"/>
            <w:right w:val="none" w:sz="0" w:space="0" w:color="auto"/>
          </w:divBdr>
        </w:div>
        <w:div w:id="2048021375">
          <w:marLeft w:val="547"/>
          <w:marRight w:val="0"/>
          <w:marTop w:val="134"/>
          <w:marBottom w:val="0"/>
          <w:divBdr>
            <w:top w:val="none" w:sz="0" w:space="0" w:color="auto"/>
            <w:left w:val="none" w:sz="0" w:space="0" w:color="auto"/>
            <w:bottom w:val="none" w:sz="0" w:space="0" w:color="auto"/>
            <w:right w:val="none" w:sz="0" w:space="0" w:color="auto"/>
          </w:divBdr>
        </w:div>
        <w:div w:id="1028024702">
          <w:marLeft w:val="547"/>
          <w:marRight w:val="0"/>
          <w:marTop w:val="134"/>
          <w:marBottom w:val="0"/>
          <w:divBdr>
            <w:top w:val="none" w:sz="0" w:space="0" w:color="auto"/>
            <w:left w:val="none" w:sz="0" w:space="0" w:color="auto"/>
            <w:bottom w:val="none" w:sz="0" w:space="0" w:color="auto"/>
            <w:right w:val="none" w:sz="0" w:space="0" w:color="auto"/>
          </w:divBdr>
        </w:div>
        <w:div w:id="537357307">
          <w:marLeft w:val="547"/>
          <w:marRight w:val="0"/>
          <w:marTop w:val="134"/>
          <w:marBottom w:val="0"/>
          <w:divBdr>
            <w:top w:val="none" w:sz="0" w:space="0" w:color="auto"/>
            <w:left w:val="none" w:sz="0" w:space="0" w:color="auto"/>
            <w:bottom w:val="none" w:sz="0" w:space="0" w:color="auto"/>
            <w:right w:val="none" w:sz="0" w:space="0" w:color="auto"/>
          </w:divBdr>
        </w:div>
        <w:div w:id="829716162">
          <w:marLeft w:val="1166"/>
          <w:marRight w:val="0"/>
          <w:marTop w:val="115"/>
          <w:marBottom w:val="0"/>
          <w:divBdr>
            <w:top w:val="none" w:sz="0" w:space="0" w:color="auto"/>
            <w:left w:val="none" w:sz="0" w:space="0" w:color="auto"/>
            <w:bottom w:val="none" w:sz="0" w:space="0" w:color="auto"/>
            <w:right w:val="none" w:sz="0" w:space="0" w:color="auto"/>
          </w:divBdr>
        </w:div>
      </w:divsChild>
    </w:div>
    <w:div w:id="364910323">
      <w:bodyDiv w:val="1"/>
      <w:marLeft w:val="0"/>
      <w:marRight w:val="0"/>
      <w:marTop w:val="0"/>
      <w:marBottom w:val="0"/>
      <w:divBdr>
        <w:top w:val="none" w:sz="0" w:space="0" w:color="auto"/>
        <w:left w:val="none" w:sz="0" w:space="0" w:color="auto"/>
        <w:bottom w:val="none" w:sz="0" w:space="0" w:color="auto"/>
        <w:right w:val="none" w:sz="0" w:space="0" w:color="auto"/>
      </w:divBdr>
    </w:div>
    <w:div w:id="367727072">
      <w:bodyDiv w:val="1"/>
      <w:marLeft w:val="0"/>
      <w:marRight w:val="0"/>
      <w:marTop w:val="0"/>
      <w:marBottom w:val="0"/>
      <w:divBdr>
        <w:top w:val="none" w:sz="0" w:space="0" w:color="auto"/>
        <w:left w:val="none" w:sz="0" w:space="0" w:color="auto"/>
        <w:bottom w:val="none" w:sz="0" w:space="0" w:color="auto"/>
        <w:right w:val="none" w:sz="0" w:space="0" w:color="auto"/>
      </w:divBdr>
    </w:div>
    <w:div w:id="473178631">
      <w:bodyDiv w:val="1"/>
      <w:marLeft w:val="0"/>
      <w:marRight w:val="0"/>
      <w:marTop w:val="0"/>
      <w:marBottom w:val="0"/>
      <w:divBdr>
        <w:top w:val="none" w:sz="0" w:space="0" w:color="auto"/>
        <w:left w:val="none" w:sz="0" w:space="0" w:color="auto"/>
        <w:bottom w:val="none" w:sz="0" w:space="0" w:color="auto"/>
        <w:right w:val="none" w:sz="0" w:space="0" w:color="auto"/>
      </w:divBdr>
    </w:div>
    <w:div w:id="492456334">
      <w:bodyDiv w:val="1"/>
      <w:marLeft w:val="0"/>
      <w:marRight w:val="0"/>
      <w:marTop w:val="0"/>
      <w:marBottom w:val="0"/>
      <w:divBdr>
        <w:top w:val="none" w:sz="0" w:space="0" w:color="auto"/>
        <w:left w:val="none" w:sz="0" w:space="0" w:color="auto"/>
        <w:bottom w:val="none" w:sz="0" w:space="0" w:color="auto"/>
        <w:right w:val="none" w:sz="0" w:space="0" w:color="auto"/>
      </w:divBdr>
      <w:divsChild>
        <w:div w:id="1808160424">
          <w:marLeft w:val="547"/>
          <w:marRight w:val="0"/>
          <w:marTop w:val="134"/>
          <w:marBottom w:val="0"/>
          <w:divBdr>
            <w:top w:val="none" w:sz="0" w:space="0" w:color="auto"/>
            <w:left w:val="none" w:sz="0" w:space="0" w:color="auto"/>
            <w:bottom w:val="none" w:sz="0" w:space="0" w:color="auto"/>
            <w:right w:val="none" w:sz="0" w:space="0" w:color="auto"/>
          </w:divBdr>
        </w:div>
      </w:divsChild>
    </w:div>
    <w:div w:id="525020567">
      <w:bodyDiv w:val="1"/>
      <w:marLeft w:val="0"/>
      <w:marRight w:val="0"/>
      <w:marTop w:val="0"/>
      <w:marBottom w:val="0"/>
      <w:divBdr>
        <w:top w:val="none" w:sz="0" w:space="0" w:color="auto"/>
        <w:left w:val="none" w:sz="0" w:space="0" w:color="auto"/>
        <w:bottom w:val="none" w:sz="0" w:space="0" w:color="auto"/>
        <w:right w:val="none" w:sz="0" w:space="0" w:color="auto"/>
      </w:divBdr>
    </w:div>
    <w:div w:id="544416804">
      <w:bodyDiv w:val="1"/>
      <w:marLeft w:val="0"/>
      <w:marRight w:val="0"/>
      <w:marTop w:val="0"/>
      <w:marBottom w:val="0"/>
      <w:divBdr>
        <w:top w:val="none" w:sz="0" w:space="0" w:color="auto"/>
        <w:left w:val="none" w:sz="0" w:space="0" w:color="auto"/>
        <w:bottom w:val="none" w:sz="0" w:space="0" w:color="auto"/>
        <w:right w:val="none" w:sz="0" w:space="0" w:color="auto"/>
      </w:divBdr>
    </w:div>
    <w:div w:id="667176240">
      <w:bodyDiv w:val="1"/>
      <w:marLeft w:val="0"/>
      <w:marRight w:val="0"/>
      <w:marTop w:val="0"/>
      <w:marBottom w:val="0"/>
      <w:divBdr>
        <w:top w:val="none" w:sz="0" w:space="0" w:color="auto"/>
        <w:left w:val="none" w:sz="0" w:space="0" w:color="auto"/>
        <w:bottom w:val="none" w:sz="0" w:space="0" w:color="auto"/>
        <w:right w:val="none" w:sz="0" w:space="0" w:color="auto"/>
      </w:divBdr>
    </w:div>
    <w:div w:id="764544390">
      <w:bodyDiv w:val="1"/>
      <w:marLeft w:val="0"/>
      <w:marRight w:val="0"/>
      <w:marTop w:val="0"/>
      <w:marBottom w:val="0"/>
      <w:divBdr>
        <w:top w:val="none" w:sz="0" w:space="0" w:color="auto"/>
        <w:left w:val="none" w:sz="0" w:space="0" w:color="auto"/>
        <w:bottom w:val="none" w:sz="0" w:space="0" w:color="auto"/>
        <w:right w:val="none" w:sz="0" w:space="0" w:color="auto"/>
      </w:divBdr>
    </w:div>
    <w:div w:id="781264225">
      <w:bodyDiv w:val="1"/>
      <w:marLeft w:val="0"/>
      <w:marRight w:val="0"/>
      <w:marTop w:val="0"/>
      <w:marBottom w:val="0"/>
      <w:divBdr>
        <w:top w:val="none" w:sz="0" w:space="0" w:color="auto"/>
        <w:left w:val="none" w:sz="0" w:space="0" w:color="auto"/>
        <w:bottom w:val="none" w:sz="0" w:space="0" w:color="auto"/>
        <w:right w:val="none" w:sz="0" w:space="0" w:color="auto"/>
      </w:divBdr>
    </w:div>
    <w:div w:id="783305482">
      <w:bodyDiv w:val="1"/>
      <w:marLeft w:val="0"/>
      <w:marRight w:val="0"/>
      <w:marTop w:val="0"/>
      <w:marBottom w:val="0"/>
      <w:divBdr>
        <w:top w:val="none" w:sz="0" w:space="0" w:color="auto"/>
        <w:left w:val="none" w:sz="0" w:space="0" w:color="auto"/>
        <w:bottom w:val="none" w:sz="0" w:space="0" w:color="auto"/>
        <w:right w:val="none" w:sz="0" w:space="0" w:color="auto"/>
      </w:divBdr>
    </w:div>
    <w:div w:id="861016586">
      <w:bodyDiv w:val="1"/>
      <w:marLeft w:val="0"/>
      <w:marRight w:val="0"/>
      <w:marTop w:val="0"/>
      <w:marBottom w:val="0"/>
      <w:divBdr>
        <w:top w:val="none" w:sz="0" w:space="0" w:color="auto"/>
        <w:left w:val="none" w:sz="0" w:space="0" w:color="auto"/>
        <w:bottom w:val="none" w:sz="0" w:space="0" w:color="auto"/>
        <w:right w:val="none" w:sz="0" w:space="0" w:color="auto"/>
      </w:divBdr>
    </w:div>
    <w:div w:id="968125769">
      <w:bodyDiv w:val="1"/>
      <w:marLeft w:val="0"/>
      <w:marRight w:val="0"/>
      <w:marTop w:val="0"/>
      <w:marBottom w:val="0"/>
      <w:divBdr>
        <w:top w:val="none" w:sz="0" w:space="0" w:color="auto"/>
        <w:left w:val="none" w:sz="0" w:space="0" w:color="auto"/>
        <w:bottom w:val="none" w:sz="0" w:space="0" w:color="auto"/>
        <w:right w:val="none" w:sz="0" w:space="0" w:color="auto"/>
      </w:divBdr>
    </w:div>
    <w:div w:id="1064334340">
      <w:bodyDiv w:val="1"/>
      <w:marLeft w:val="0"/>
      <w:marRight w:val="0"/>
      <w:marTop w:val="0"/>
      <w:marBottom w:val="0"/>
      <w:divBdr>
        <w:top w:val="none" w:sz="0" w:space="0" w:color="auto"/>
        <w:left w:val="none" w:sz="0" w:space="0" w:color="auto"/>
        <w:bottom w:val="none" w:sz="0" w:space="0" w:color="auto"/>
        <w:right w:val="none" w:sz="0" w:space="0" w:color="auto"/>
      </w:divBdr>
    </w:div>
    <w:div w:id="1122304621">
      <w:bodyDiv w:val="1"/>
      <w:marLeft w:val="0"/>
      <w:marRight w:val="0"/>
      <w:marTop w:val="0"/>
      <w:marBottom w:val="0"/>
      <w:divBdr>
        <w:top w:val="none" w:sz="0" w:space="0" w:color="auto"/>
        <w:left w:val="none" w:sz="0" w:space="0" w:color="auto"/>
        <w:bottom w:val="none" w:sz="0" w:space="0" w:color="auto"/>
        <w:right w:val="none" w:sz="0" w:space="0" w:color="auto"/>
      </w:divBdr>
    </w:div>
    <w:div w:id="1136335734">
      <w:bodyDiv w:val="1"/>
      <w:marLeft w:val="0"/>
      <w:marRight w:val="0"/>
      <w:marTop w:val="0"/>
      <w:marBottom w:val="0"/>
      <w:divBdr>
        <w:top w:val="none" w:sz="0" w:space="0" w:color="auto"/>
        <w:left w:val="none" w:sz="0" w:space="0" w:color="auto"/>
        <w:bottom w:val="none" w:sz="0" w:space="0" w:color="auto"/>
        <w:right w:val="none" w:sz="0" w:space="0" w:color="auto"/>
      </w:divBdr>
    </w:div>
    <w:div w:id="1149595745">
      <w:bodyDiv w:val="1"/>
      <w:marLeft w:val="0"/>
      <w:marRight w:val="0"/>
      <w:marTop w:val="0"/>
      <w:marBottom w:val="0"/>
      <w:divBdr>
        <w:top w:val="none" w:sz="0" w:space="0" w:color="auto"/>
        <w:left w:val="none" w:sz="0" w:space="0" w:color="auto"/>
        <w:bottom w:val="none" w:sz="0" w:space="0" w:color="auto"/>
        <w:right w:val="none" w:sz="0" w:space="0" w:color="auto"/>
      </w:divBdr>
    </w:div>
    <w:div w:id="1208566863">
      <w:bodyDiv w:val="1"/>
      <w:marLeft w:val="0"/>
      <w:marRight w:val="0"/>
      <w:marTop w:val="0"/>
      <w:marBottom w:val="0"/>
      <w:divBdr>
        <w:top w:val="none" w:sz="0" w:space="0" w:color="auto"/>
        <w:left w:val="none" w:sz="0" w:space="0" w:color="auto"/>
        <w:bottom w:val="none" w:sz="0" w:space="0" w:color="auto"/>
        <w:right w:val="none" w:sz="0" w:space="0" w:color="auto"/>
      </w:divBdr>
    </w:div>
    <w:div w:id="1269240372">
      <w:bodyDiv w:val="1"/>
      <w:marLeft w:val="0"/>
      <w:marRight w:val="0"/>
      <w:marTop w:val="0"/>
      <w:marBottom w:val="0"/>
      <w:divBdr>
        <w:top w:val="none" w:sz="0" w:space="0" w:color="auto"/>
        <w:left w:val="none" w:sz="0" w:space="0" w:color="auto"/>
        <w:bottom w:val="none" w:sz="0" w:space="0" w:color="auto"/>
        <w:right w:val="none" w:sz="0" w:space="0" w:color="auto"/>
      </w:divBdr>
    </w:div>
    <w:div w:id="1280650963">
      <w:bodyDiv w:val="1"/>
      <w:marLeft w:val="0"/>
      <w:marRight w:val="0"/>
      <w:marTop w:val="0"/>
      <w:marBottom w:val="0"/>
      <w:divBdr>
        <w:top w:val="none" w:sz="0" w:space="0" w:color="auto"/>
        <w:left w:val="none" w:sz="0" w:space="0" w:color="auto"/>
        <w:bottom w:val="none" w:sz="0" w:space="0" w:color="auto"/>
        <w:right w:val="none" w:sz="0" w:space="0" w:color="auto"/>
      </w:divBdr>
    </w:div>
    <w:div w:id="1291207406">
      <w:bodyDiv w:val="1"/>
      <w:marLeft w:val="0"/>
      <w:marRight w:val="0"/>
      <w:marTop w:val="0"/>
      <w:marBottom w:val="0"/>
      <w:divBdr>
        <w:top w:val="none" w:sz="0" w:space="0" w:color="auto"/>
        <w:left w:val="none" w:sz="0" w:space="0" w:color="auto"/>
        <w:bottom w:val="none" w:sz="0" w:space="0" w:color="auto"/>
        <w:right w:val="none" w:sz="0" w:space="0" w:color="auto"/>
      </w:divBdr>
    </w:div>
    <w:div w:id="1300767178">
      <w:bodyDiv w:val="1"/>
      <w:marLeft w:val="0"/>
      <w:marRight w:val="0"/>
      <w:marTop w:val="0"/>
      <w:marBottom w:val="0"/>
      <w:divBdr>
        <w:top w:val="none" w:sz="0" w:space="0" w:color="auto"/>
        <w:left w:val="none" w:sz="0" w:space="0" w:color="auto"/>
        <w:bottom w:val="none" w:sz="0" w:space="0" w:color="auto"/>
        <w:right w:val="none" w:sz="0" w:space="0" w:color="auto"/>
      </w:divBdr>
    </w:div>
    <w:div w:id="1337227434">
      <w:bodyDiv w:val="1"/>
      <w:marLeft w:val="0"/>
      <w:marRight w:val="0"/>
      <w:marTop w:val="0"/>
      <w:marBottom w:val="0"/>
      <w:divBdr>
        <w:top w:val="none" w:sz="0" w:space="0" w:color="auto"/>
        <w:left w:val="none" w:sz="0" w:space="0" w:color="auto"/>
        <w:bottom w:val="none" w:sz="0" w:space="0" w:color="auto"/>
        <w:right w:val="none" w:sz="0" w:space="0" w:color="auto"/>
      </w:divBdr>
    </w:div>
    <w:div w:id="1354988805">
      <w:bodyDiv w:val="1"/>
      <w:marLeft w:val="0"/>
      <w:marRight w:val="0"/>
      <w:marTop w:val="0"/>
      <w:marBottom w:val="0"/>
      <w:divBdr>
        <w:top w:val="none" w:sz="0" w:space="0" w:color="auto"/>
        <w:left w:val="none" w:sz="0" w:space="0" w:color="auto"/>
        <w:bottom w:val="none" w:sz="0" w:space="0" w:color="auto"/>
        <w:right w:val="none" w:sz="0" w:space="0" w:color="auto"/>
      </w:divBdr>
    </w:div>
    <w:div w:id="1413118295">
      <w:bodyDiv w:val="1"/>
      <w:marLeft w:val="0"/>
      <w:marRight w:val="0"/>
      <w:marTop w:val="0"/>
      <w:marBottom w:val="0"/>
      <w:divBdr>
        <w:top w:val="none" w:sz="0" w:space="0" w:color="auto"/>
        <w:left w:val="none" w:sz="0" w:space="0" w:color="auto"/>
        <w:bottom w:val="none" w:sz="0" w:space="0" w:color="auto"/>
        <w:right w:val="none" w:sz="0" w:space="0" w:color="auto"/>
      </w:divBdr>
      <w:divsChild>
        <w:div w:id="2105108913">
          <w:marLeft w:val="547"/>
          <w:marRight w:val="0"/>
          <w:marTop w:val="134"/>
          <w:marBottom w:val="0"/>
          <w:divBdr>
            <w:top w:val="none" w:sz="0" w:space="0" w:color="auto"/>
            <w:left w:val="none" w:sz="0" w:space="0" w:color="auto"/>
            <w:bottom w:val="none" w:sz="0" w:space="0" w:color="auto"/>
            <w:right w:val="none" w:sz="0" w:space="0" w:color="auto"/>
          </w:divBdr>
        </w:div>
        <w:div w:id="1626231905">
          <w:marLeft w:val="1166"/>
          <w:marRight w:val="0"/>
          <w:marTop w:val="115"/>
          <w:marBottom w:val="0"/>
          <w:divBdr>
            <w:top w:val="none" w:sz="0" w:space="0" w:color="auto"/>
            <w:left w:val="none" w:sz="0" w:space="0" w:color="auto"/>
            <w:bottom w:val="none" w:sz="0" w:space="0" w:color="auto"/>
            <w:right w:val="none" w:sz="0" w:space="0" w:color="auto"/>
          </w:divBdr>
        </w:div>
        <w:div w:id="567887006">
          <w:marLeft w:val="1166"/>
          <w:marRight w:val="0"/>
          <w:marTop w:val="115"/>
          <w:marBottom w:val="0"/>
          <w:divBdr>
            <w:top w:val="none" w:sz="0" w:space="0" w:color="auto"/>
            <w:left w:val="none" w:sz="0" w:space="0" w:color="auto"/>
            <w:bottom w:val="none" w:sz="0" w:space="0" w:color="auto"/>
            <w:right w:val="none" w:sz="0" w:space="0" w:color="auto"/>
          </w:divBdr>
        </w:div>
        <w:div w:id="1921482200">
          <w:marLeft w:val="547"/>
          <w:marRight w:val="0"/>
          <w:marTop w:val="134"/>
          <w:marBottom w:val="0"/>
          <w:divBdr>
            <w:top w:val="none" w:sz="0" w:space="0" w:color="auto"/>
            <w:left w:val="none" w:sz="0" w:space="0" w:color="auto"/>
            <w:bottom w:val="none" w:sz="0" w:space="0" w:color="auto"/>
            <w:right w:val="none" w:sz="0" w:space="0" w:color="auto"/>
          </w:divBdr>
        </w:div>
        <w:div w:id="1886258065">
          <w:marLeft w:val="547"/>
          <w:marRight w:val="0"/>
          <w:marTop w:val="134"/>
          <w:marBottom w:val="0"/>
          <w:divBdr>
            <w:top w:val="none" w:sz="0" w:space="0" w:color="auto"/>
            <w:left w:val="none" w:sz="0" w:space="0" w:color="auto"/>
            <w:bottom w:val="none" w:sz="0" w:space="0" w:color="auto"/>
            <w:right w:val="none" w:sz="0" w:space="0" w:color="auto"/>
          </w:divBdr>
        </w:div>
        <w:div w:id="1579172357">
          <w:marLeft w:val="547"/>
          <w:marRight w:val="0"/>
          <w:marTop w:val="134"/>
          <w:marBottom w:val="0"/>
          <w:divBdr>
            <w:top w:val="none" w:sz="0" w:space="0" w:color="auto"/>
            <w:left w:val="none" w:sz="0" w:space="0" w:color="auto"/>
            <w:bottom w:val="none" w:sz="0" w:space="0" w:color="auto"/>
            <w:right w:val="none" w:sz="0" w:space="0" w:color="auto"/>
          </w:divBdr>
        </w:div>
      </w:divsChild>
    </w:div>
    <w:div w:id="1446197857">
      <w:bodyDiv w:val="1"/>
      <w:marLeft w:val="0"/>
      <w:marRight w:val="0"/>
      <w:marTop w:val="0"/>
      <w:marBottom w:val="0"/>
      <w:divBdr>
        <w:top w:val="none" w:sz="0" w:space="0" w:color="auto"/>
        <w:left w:val="none" w:sz="0" w:space="0" w:color="auto"/>
        <w:bottom w:val="none" w:sz="0" w:space="0" w:color="auto"/>
        <w:right w:val="none" w:sz="0" w:space="0" w:color="auto"/>
      </w:divBdr>
    </w:div>
    <w:div w:id="1457135972">
      <w:bodyDiv w:val="1"/>
      <w:marLeft w:val="0"/>
      <w:marRight w:val="0"/>
      <w:marTop w:val="0"/>
      <w:marBottom w:val="0"/>
      <w:divBdr>
        <w:top w:val="none" w:sz="0" w:space="0" w:color="auto"/>
        <w:left w:val="none" w:sz="0" w:space="0" w:color="auto"/>
        <w:bottom w:val="none" w:sz="0" w:space="0" w:color="auto"/>
        <w:right w:val="none" w:sz="0" w:space="0" w:color="auto"/>
      </w:divBdr>
    </w:div>
    <w:div w:id="1462113319">
      <w:bodyDiv w:val="1"/>
      <w:marLeft w:val="0"/>
      <w:marRight w:val="0"/>
      <w:marTop w:val="0"/>
      <w:marBottom w:val="0"/>
      <w:divBdr>
        <w:top w:val="none" w:sz="0" w:space="0" w:color="auto"/>
        <w:left w:val="none" w:sz="0" w:space="0" w:color="auto"/>
        <w:bottom w:val="none" w:sz="0" w:space="0" w:color="auto"/>
        <w:right w:val="none" w:sz="0" w:space="0" w:color="auto"/>
      </w:divBdr>
    </w:div>
    <w:div w:id="1473905835">
      <w:bodyDiv w:val="1"/>
      <w:marLeft w:val="0"/>
      <w:marRight w:val="0"/>
      <w:marTop w:val="0"/>
      <w:marBottom w:val="0"/>
      <w:divBdr>
        <w:top w:val="none" w:sz="0" w:space="0" w:color="auto"/>
        <w:left w:val="none" w:sz="0" w:space="0" w:color="auto"/>
        <w:bottom w:val="none" w:sz="0" w:space="0" w:color="auto"/>
        <w:right w:val="none" w:sz="0" w:space="0" w:color="auto"/>
      </w:divBdr>
    </w:div>
    <w:div w:id="1510178361">
      <w:bodyDiv w:val="1"/>
      <w:marLeft w:val="0"/>
      <w:marRight w:val="0"/>
      <w:marTop w:val="0"/>
      <w:marBottom w:val="0"/>
      <w:divBdr>
        <w:top w:val="none" w:sz="0" w:space="0" w:color="auto"/>
        <w:left w:val="none" w:sz="0" w:space="0" w:color="auto"/>
        <w:bottom w:val="none" w:sz="0" w:space="0" w:color="auto"/>
        <w:right w:val="none" w:sz="0" w:space="0" w:color="auto"/>
      </w:divBdr>
    </w:div>
    <w:div w:id="1605306650">
      <w:bodyDiv w:val="1"/>
      <w:marLeft w:val="0"/>
      <w:marRight w:val="0"/>
      <w:marTop w:val="0"/>
      <w:marBottom w:val="0"/>
      <w:divBdr>
        <w:top w:val="none" w:sz="0" w:space="0" w:color="auto"/>
        <w:left w:val="none" w:sz="0" w:space="0" w:color="auto"/>
        <w:bottom w:val="none" w:sz="0" w:space="0" w:color="auto"/>
        <w:right w:val="none" w:sz="0" w:space="0" w:color="auto"/>
      </w:divBdr>
      <w:divsChild>
        <w:div w:id="2018383307">
          <w:marLeft w:val="547"/>
          <w:marRight w:val="0"/>
          <w:marTop w:val="134"/>
          <w:marBottom w:val="0"/>
          <w:divBdr>
            <w:top w:val="none" w:sz="0" w:space="0" w:color="auto"/>
            <w:left w:val="none" w:sz="0" w:space="0" w:color="auto"/>
            <w:bottom w:val="none" w:sz="0" w:space="0" w:color="auto"/>
            <w:right w:val="none" w:sz="0" w:space="0" w:color="auto"/>
          </w:divBdr>
        </w:div>
        <w:div w:id="180248168">
          <w:marLeft w:val="547"/>
          <w:marRight w:val="0"/>
          <w:marTop w:val="134"/>
          <w:marBottom w:val="0"/>
          <w:divBdr>
            <w:top w:val="none" w:sz="0" w:space="0" w:color="auto"/>
            <w:left w:val="none" w:sz="0" w:space="0" w:color="auto"/>
            <w:bottom w:val="none" w:sz="0" w:space="0" w:color="auto"/>
            <w:right w:val="none" w:sz="0" w:space="0" w:color="auto"/>
          </w:divBdr>
        </w:div>
        <w:div w:id="1618563790">
          <w:marLeft w:val="547"/>
          <w:marRight w:val="0"/>
          <w:marTop w:val="134"/>
          <w:marBottom w:val="0"/>
          <w:divBdr>
            <w:top w:val="none" w:sz="0" w:space="0" w:color="auto"/>
            <w:left w:val="none" w:sz="0" w:space="0" w:color="auto"/>
            <w:bottom w:val="none" w:sz="0" w:space="0" w:color="auto"/>
            <w:right w:val="none" w:sz="0" w:space="0" w:color="auto"/>
          </w:divBdr>
        </w:div>
        <w:div w:id="936905827">
          <w:marLeft w:val="547"/>
          <w:marRight w:val="0"/>
          <w:marTop w:val="134"/>
          <w:marBottom w:val="0"/>
          <w:divBdr>
            <w:top w:val="none" w:sz="0" w:space="0" w:color="auto"/>
            <w:left w:val="none" w:sz="0" w:space="0" w:color="auto"/>
            <w:bottom w:val="none" w:sz="0" w:space="0" w:color="auto"/>
            <w:right w:val="none" w:sz="0" w:space="0" w:color="auto"/>
          </w:divBdr>
        </w:div>
        <w:div w:id="1152211426">
          <w:marLeft w:val="547"/>
          <w:marRight w:val="0"/>
          <w:marTop w:val="134"/>
          <w:marBottom w:val="0"/>
          <w:divBdr>
            <w:top w:val="none" w:sz="0" w:space="0" w:color="auto"/>
            <w:left w:val="none" w:sz="0" w:space="0" w:color="auto"/>
            <w:bottom w:val="none" w:sz="0" w:space="0" w:color="auto"/>
            <w:right w:val="none" w:sz="0" w:space="0" w:color="auto"/>
          </w:divBdr>
        </w:div>
        <w:div w:id="1320039223">
          <w:marLeft w:val="547"/>
          <w:marRight w:val="0"/>
          <w:marTop w:val="134"/>
          <w:marBottom w:val="0"/>
          <w:divBdr>
            <w:top w:val="none" w:sz="0" w:space="0" w:color="auto"/>
            <w:left w:val="none" w:sz="0" w:space="0" w:color="auto"/>
            <w:bottom w:val="none" w:sz="0" w:space="0" w:color="auto"/>
            <w:right w:val="none" w:sz="0" w:space="0" w:color="auto"/>
          </w:divBdr>
        </w:div>
      </w:divsChild>
    </w:div>
    <w:div w:id="1625379892">
      <w:bodyDiv w:val="1"/>
      <w:marLeft w:val="0"/>
      <w:marRight w:val="0"/>
      <w:marTop w:val="0"/>
      <w:marBottom w:val="0"/>
      <w:divBdr>
        <w:top w:val="none" w:sz="0" w:space="0" w:color="auto"/>
        <w:left w:val="none" w:sz="0" w:space="0" w:color="auto"/>
        <w:bottom w:val="none" w:sz="0" w:space="0" w:color="auto"/>
        <w:right w:val="none" w:sz="0" w:space="0" w:color="auto"/>
      </w:divBdr>
    </w:div>
    <w:div w:id="1630548158">
      <w:bodyDiv w:val="1"/>
      <w:marLeft w:val="0"/>
      <w:marRight w:val="0"/>
      <w:marTop w:val="0"/>
      <w:marBottom w:val="0"/>
      <w:divBdr>
        <w:top w:val="none" w:sz="0" w:space="0" w:color="auto"/>
        <w:left w:val="none" w:sz="0" w:space="0" w:color="auto"/>
        <w:bottom w:val="none" w:sz="0" w:space="0" w:color="auto"/>
        <w:right w:val="none" w:sz="0" w:space="0" w:color="auto"/>
      </w:divBdr>
    </w:div>
    <w:div w:id="1733389417">
      <w:bodyDiv w:val="1"/>
      <w:marLeft w:val="0"/>
      <w:marRight w:val="0"/>
      <w:marTop w:val="0"/>
      <w:marBottom w:val="0"/>
      <w:divBdr>
        <w:top w:val="none" w:sz="0" w:space="0" w:color="auto"/>
        <w:left w:val="none" w:sz="0" w:space="0" w:color="auto"/>
        <w:bottom w:val="none" w:sz="0" w:space="0" w:color="auto"/>
        <w:right w:val="none" w:sz="0" w:space="0" w:color="auto"/>
      </w:divBdr>
    </w:div>
    <w:div w:id="1878858069">
      <w:bodyDiv w:val="1"/>
      <w:marLeft w:val="0"/>
      <w:marRight w:val="0"/>
      <w:marTop w:val="0"/>
      <w:marBottom w:val="0"/>
      <w:divBdr>
        <w:top w:val="none" w:sz="0" w:space="0" w:color="auto"/>
        <w:left w:val="none" w:sz="0" w:space="0" w:color="auto"/>
        <w:bottom w:val="none" w:sz="0" w:space="0" w:color="auto"/>
        <w:right w:val="none" w:sz="0" w:space="0" w:color="auto"/>
      </w:divBdr>
    </w:div>
    <w:div w:id="1952783482">
      <w:bodyDiv w:val="1"/>
      <w:marLeft w:val="0"/>
      <w:marRight w:val="0"/>
      <w:marTop w:val="0"/>
      <w:marBottom w:val="0"/>
      <w:divBdr>
        <w:top w:val="none" w:sz="0" w:space="0" w:color="auto"/>
        <w:left w:val="none" w:sz="0" w:space="0" w:color="auto"/>
        <w:bottom w:val="none" w:sz="0" w:space="0" w:color="auto"/>
        <w:right w:val="none" w:sz="0" w:space="0" w:color="auto"/>
      </w:divBdr>
      <w:divsChild>
        <w:div w:id="2061204569">
          <w:marLeft w:val="547"/>
          <w:marRight w:val="0"/>
          <w:marTop w:val="134"/>
          <w:marBottom w:val="0"/>
          <w:divBdr>
            <w:top w:val="none" w:sz="0" w:space="0" w:color="auto"/>
            <w:left w:val="none" w:sz="0" w:space="0" w:color="auto"/>
            <w:bottom w:val="none" w:sz="0" w:space="0" w:color="auto"/>
            <w:right w:val="none" w:sz="0" w:space="0" w:color="auto"/>
          </w:divBdr>
        </w:div>
        <w:div w:id="556281709">
          <w:marLeft w:val="1166"/>
          <w:marRight w:val="0"/>
          <w:marTop w:val="96"/>
          <w:marBottom w:val="0"/>
          <w:divBdr>
            <w:top w:val="none" w:sz="0" w:space="0" w:color="auto"/>
            <w:left w:val="none" w:sz="0" w:space="0" w:color="auto"/>
            <w:bottom w:val="none" w:sz="0" w:space="0" w:color="auto"/>
            <w:right w:val="none" w:sz="0" w:space="0" w:color="auto"/>
          </w:divBdr>
        </w:div>
        <w:div w:id="273754577">
          <w:marLeft w:val="1166"/>
          <w:marRight w:val="0"/>
          <w:marTop w:val="96"/>
          <w:marBottom w:val="0"/>
          <w:divBdr>
            <w:top w:val="none" w:sz="0" w:space="0" w:color="auto"/>
            <w:left w:val="none" w:sz="0" w:space="0" w:color="auto"/>
            <w:bottom w:val="none" w:sz="0" w:space="0" w:color="auto"/>
            <w:right w:val="none" w:sz="0" w:space="0" w:color="auto"/>
          </w:divBdr>
        </w:div>
        <w:div w:id="1121145477">
          <w:marLeft w:val="547"/>
          <w:marRight w:val="0"/>
          <w:marTop w:val="134"/>
          <w:marBottom w:val="0"/>
          <w:divBdr>
            <w:top w:val="none" w:sz="0" w:space="0" w:color="auto"/>
            <w:left w:val="none" w:sz="0" w:space="0" w:color="auto"/>
            <w:bottom w:val="none" w:sz="0" w:space="0" w:color="auto"/>
            <w:right w:val="none" w:sz="0" w:space="0" w:color="auto"/>
          </w:divBdr>
        </w:div>
        <w:div w:id="1229536817">
          <w:marLeft w:val="547"/>
          <w:marRight w:val="0"/>
          <w:marTop w:val="134"/>
          <w:marBottom w:val="0"/>
          <w:divBdr>
            <w:top w:val="none" w:sz="0" w:space="0" w:color="auto"/>
            <w:left w:val="none" w:sz="0" w:space="0" w:color="auto"/>
            <w:bottom w:val="none" w:sz="0" w:space="0" w:color="auto"/>
            <w:right w:val="none" w:sz="0" w:space="0" w:color="auto"/>
          </w:divBdr>
        </w:div>
        <w:div w:id="188488982">
          <w:marLeft w:val="547"/>
          <w:marRight w:val="0"/>
          <w:marTop w:val="134"/>
          <w:marBottom w:val="0"/>
          <w:divBdr>
            <w:top w:val="none" w:sz="0" w:space="0" w:color="auto"/>
            <w:left w:val="none" w:sz="0" w:space="0" w:color="auto"/>
            <w:bottom w:val="none" w:sz="0" w:space="0" w:color="auto"/>
            <w:right w:val="none" w:sz="0" w:space="0" w:color="auto"/>
          </w:divBdr>
        </w:div>
        <w:div w:id="1698389642">
          <w:marLeft w:val="1166"/>
          <w:marRight w:val="0"/>
          <w:marTop w:val="115"/>
          <w:marBottom w:val="0"/>
          <w:divBdr>
            <w:top w:val="none" w:sz="0" w:space="0" w:color="auto"/>
            <w:left w:val="none" w:sz="0" w:space="0" w:color="auto"/>
            <w:bottom w:val="none" w:sz="0" w:space="0" w:color="auto"/>
            <w:right w:val="none" w:sz="0" w:space="0" w:color="auto"/>
          </w:divBdr>
        </w:div>
      </w:divsChild>
    </w:div>
    <w:div w:id="2110736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forecast2.id.com.au/Default.aspx?id=131&amp;pg=5000AB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B5CEE5-209E-4C01-B7C8-17C41D72D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8487706A.dotm</Template>
  <TotalTime>1</TotalTime>
  <Pages>29</Pages>
  <Words>8061</Words>
  <Characters>45950</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Municipal Lifelong Learning Strategy and Action Plan 2013-2016</vt:lpstr>
    </vt:vector>
  </TitlesOfParts>
  <Company>City of Whittlesea</Company>
  <LinksUpToDate>false</LinksUpToDate>
  <CharactersWithSpaces>53904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Municipal Lifelong Learning Strategy and Action Plan 2013-2016</dc:title>
  <dc:creator>Belgin Besim</dc:creator>
  <cp:lastModifiedBy>Stephanie Cvitkovic</cp:lastModifiedBy>
  <cp:revision>2</cp:revision>
  <cp:lastPrinted>2013-08-19T06:57:00Z</cp:lastPrinted>
  <dcterms:created xsi:type="dcterms:W3CDTF">2013-10-31T01:38:00Z</dcterms:created>
  <dcterms:modified xsi:type="dcterms:W3CDTF">2013-10-31T01:38:00Z</dcterms:modified>
</cp:coreProperties>
</file>