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66CA" w14:textId="71976440" w:rsidR="00BC2B12" w:rsidRPr="00BC2B12" w:rsidRDefault="00135C10" w:rsidP="00BC2B12">
      <w:r>
        <w:rPr>
          <w:noProof/>
        </w:rPr>
        <w:drawing>
          <wp:anchor distT="0" distB="0" distL="114300" distR="114300" simplePos="0" relativeHeight="251666432" behindDoc="1" locked="0" layoutInCell="1" allowOverlap="1" wp14:anchorId="3F862672" wp14:editId="788BE841">
            <wp:simplePos x="0" y="0"/>
            <wp:positionH relativeFrom="column">
              <wp:posOffset>3473450</wp:posOffset>
            </wp:positionH>
            <wp:positionV relativeFrom="paragraph">
              <wp:posOffset>39370</wp:posOffset>
            </wp:positionV>
            <wp:extent cx="2487600" cy="1166400"/>
            <wp:effectExtent l="0" t="0" r="8255" b="0"/>
            <wp:wrapTight wrapText="bothSides">
              <wp:wrapPolygon edited="0">
                <wp:start x="0" y="0"/>
                <wp:lineTo x="0" y="21176"/>
                <wp:lineTo x="21506" y="21176"/>
                <wp:lineTo x="21506" y="0"/>
                <wp:lineTo x="0" y="0"/>
              </wp:wrapPolygon>
            </wp:wrapTight>
            <wp:docPr id="5" name="Picture 5" descr="City of Whittlesea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41064F7" wp14:editId="22C07D6F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217600" cy="1274400"/>
            <wp:effectExtent l="0" t="0" r="0" b="2540"/>
            <wp:wrapTight wrapText="bothSides">
              <wp:wrapPolygon edited="0">
                <wp:start x="0" y="0"/>
                <wp:lineTo x="0" y="21320"/>
                <wp:lineTo x="21340" y="21320"/>
                <wp:lineTo x="21340" y="0"/>
                <wp:lineTo x="0" y="0"/>
              </wp:wrapPolygon>
            </wp:wrapTight>
            <wp:docPr id="4" name="Picture 4" descr="DPV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2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136EE" w14:textId="2C353EDC" w:rsidR="00BC2B12" w:rsidRPr="00BC2B12" w:rsidRDefault="00BC2B12" w:rsidP="00BC2B12"/>
    <w:p w14:paraId="5755A8C4" w14:textId="40C68CAD" w:rsidR="00BC2B12" w:rsidRPr="00BC2B12" w:rsidRDefault="00135C10" w:rsidP="00BC2B12">
      <w:r>
        <w:rPr>
          <w:rFonts w:cstheme="majorHAnsi"/>
          <w:noProof/>
          <w:sz w:val="80"/>
          <w:szCs w:val="80"/>
          <w:lang w:eastAsia="en-AU"/>
        </w:rPr>
        <w:drawing>
          <wp:anchor distT="0" distB="0" distL="114300" distR="114300" simplePos="0" relativeHeight="251659264" behindDoc="1" locked="0" layoutInCell="1" allowOverlap="1" wp14:anchorId="01244BE1" wp14:editId="375D3714">
            <wp:simplePos x="0" y="0"/>
            <wp:positionH relativeFrom="margin">
              <wp:posOffset>425450</wp:posOffset>
            </wp:positionH>
            <wp:positionV relativeFrom="margin">
              <wp:posOffset>1931670</wp:posOffset>
            </wp:positionV>
            <wp:extent cx="5039995" cy="3352165"/>
            <wp:effectExtent l="0" t="0" r="8255" b="635"/>
            <wp:wrapNone/>
            <wp:docPr id="3" name="Picture 3" descr="Women and girls of different ages dressed in sporting wear and holding different sporting equipment as they walk across an open sporting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ful recipients of the City of Whittlesea Female Participation in Sport Grants 201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0D35F" w14:textId="02F9E06C" w:rsidR="00BC2B12" w:rsidRPr="00BC2B12" w:rsidRDefault="00BC2B12" w:rsidP="00BC2B12"/>
    <w:p w14:paraId="285CD0A1" w14:textId="6654B4C4" w:rsidR="00C675A5" w:rsidRDefault="00C675A5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</w:p>
    <w:p w14:paraId="5A58073E" w14:textId="77777777" w:rsidR="00644E78" w:rsidRDefault="00C675A5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  <w:r>
        <w:rPr>
          <w:rFonts w:asciiTheme="majorHAnsi" w:hAnsiTheme="majorHAnsi" w:cstheme="majorHAnsi"/>
          <w:sz w:val="80"/>
          <w:szCs w:val="80"/>
        </w:rPr>
        <w:br/>
      </w:r>
      <w:r>
        <w:rPr>
          <w:rFonts w:asciiTheme="majorHAnsi" w:hAnsiTheme="majorHAnsi" w:cstheme="majorHAnsi"/>
          <w:sz w:val="80"/>
          <w:szCs w:val="80"/>
        </w:rPr>
        <w:br/>
      </w:r>
    </w:p>
    <w:p w14:paraId="60AC8C9F" w14:textId="77777777" w:rsidR="00644E78" w:rsidRDefault="00644E78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</w:p>
    <w:p w14:paraId="2C1C7B07" w14:textId="77777777" w:rsidR="00644E78" w:rsidRDefault="00644E78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</w:p>
    <w:p w14:paraId="30793B9A" w14:textId="77777777" w:rsidR="003C5195" w:rsidRDefault="003C5195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</w:p>
    <w:p w14:paraId="343E43D9" w14:textId="7A2E121C" w:rsidR="00A016FE" w:rsidRDefault="00A016FE" w:rsidP="00A016FE">
      <w:pPr>
        <w:pStyle w:val="TitleDescip"/>
        <w:rPr>
          <w:rFonts w:asciiTheme="majorHAnsi" w:hAnsiTheme="majorHAnsi" w:cstheme="majorHAnsi"/>
          <w:sz w:val="80"/>
          <w:szCs w:val="80"/>
        </w:rPr>
      </w:pPr>
      <w:r w:rsidRPr="002A5EA1">
        <w:rPr>
          <w:rFonts w:asciiTheme="majorHAnsi" w:hAnsiTheme="majorHAnsi" w:cstheme="majorHAnsi"/>
          <w:sz w:val="80"/>
          <w:szCs w:val="80"/>
        </w:rPr>
        <w:t xml:space="preserve">Female </w:t>
      </w:r>
      <w:r>
        <w:rPr>
          <w:rFonts w:asciiTheme="majorHAnsi" w:hAnsiTheme="majorHAnsi" w:cstheme="majorHAnsi"/>
          <w:sz w:val="80"/>
          <w:szCs w:val="80"/>
        </w:rPr>
        <w:t>Inclusion</w:t>
      </w:r>
      <w:r w:rsidRPr="002A5EA1">
        <w:rPr>
          <w:rFonts w:asciiTheme="majorHAnsi" w:hAnsiTheme="majorHAnsi" w:cstheme="majorHAnsi"/>
          <w:sz w:val="80"/>
          <w:szCs w:val="80"/>
        </w:rPr>
        <w:t xml:space="preserve"> in Sport </w:t>
      </w:r>
    </w:p>
    <w:p w14:paraId="47233AD8" w14:textId="13FF0588" w:rsidR="00BC2B12" w:rsidRPr="00135C10" w:rsidRDefault="00A016FE" w:rsidP="00135C10">
      <w:pPr>
        <w:pStyle w:val="TitleDescip"/>
        <w:rPr>
          <w:rFonts w:asciiTheme="majorHAnsi" w:hAnsiTheme="majorHAnsi" w:cstheme="majorHAnsi"/>
          <w:sz w:val="80"/>
          <w:szCs w:val="80"/>
        </w:rPr>
      </w:pPr>
      <w:r w:rsidRPr="002A5EA1">
        <w:rPr>
          <w:rFonts w:asciiTheme="majorHAnsi" w:hAnsiTheme="majorHAnsi" w:cstheme="majorHAnsi"/>
          <w:sz w:val="80"/>
          <w:szCs w:val="80"/>
        </w:rPr>
        <w:t xml:space="preserve">Grant </w:t>
      </w:r>
      <w:r>
        <w:rPr>
          <w:rFonts w:asciiTheme="majorHAnsi" w:hAnsiTheme="majorHAnsi" w:cstheme="majorHAnsi"/>
          <w:sz w:val="80"/>
          <w:szCs w:val="80"/>
        </w:rPr>
        <w:t>Program</w:t>
      </w:r>
    </w:p>
    <w:p w14:paraId="12F5E4A9" w14:textId="15E9A101" w:rsidR="00A016FE" w:rsidRPr="00DF6DC6" w:rsidRDefault="00A016FE" w:rsidP="00DF6DC6">
      <w:pPr>
        <w:pStyle w:val="TitleDescip"/>
        <w:rPr>
          <w:sz w:val="72"/>
          <w:szCs w:val="72"/>
        </w:rPr>
      </w:pPr>
      <w:bookmarkStart w:id="0" w:name="_Toc63254074"/>
      <w:bookmarkStart w:id="1" w:name="_Toc92360067"/>
      <w:bookmarkStart w:id="2" w:name="_Toc94801594"/>
      <w:r w:rsidRPr="00DF6DC6">
        <w:rPr>
          <w:sz w:val="72"/>
          <w:szCs w:val="72"/>
        </w:rPr>
        <w:t>Grant Guidelines</w:t>
      </w:r>
      <w:bookmarkEnd w:id="0"/>
      <w:bookmarkEnd w:id="1"/>
      <w:bookmarkEnd w:id="2"/>
    </w:p>
    <w:p w14:paraId="51ACF441" w14:textId="35F0428F" w:rsidR="00BC2B12" w:rsidRDefault="00BC2B12" w:rsidP="00BC2B12"/>
    <w:p w14:paraId="5D3649F4" w14:textId="26A6BBB4" w:rsidR="003C5195" w:rsidRDefault="003C5195" w:rsidP="00BC2B12"/>
    <w:p w14:paraId="657BABAD" w14:textId="5475EA08" w:rsidR="00DF6DC6" w:rsidRDefault="00DF6DC6" w:rsidP="00BC2B12"/>
    <w:p w14:paraId="4AA01B1C" w14:textId="77777777" w:rsidR="00DF6DC6" w:rsidRDefault="00DF6DC6" w:rsidP="00BC2B12"/>
    <w:p w14:paraId="2CB32A2E" w14:textId="77777777" w:rsidR="0028702C" w:rsidRDefault="0028702C" w:rsidP="00BC2B12"/>
    <w:p w14:paraId="0FB16C90" w14:textId="77777777" w:rsidR="003C5195" w:rsidRPr="00BC2B12" w:rsidRDefault="003C5195" w:rsidP="00BC2B12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706246452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noProof/>
        </w:rPr>
      </w:sdtEndPr>
      <w:sdtContent>
        <w:p w14:paraId="59E1E34D" w14:textId="1DFCD64B" w:rsidR="00BC2B12" w:rsidRDefault="00BC2B12">
          <w:pPr>
            <w:pStyle w:val="TOCHeading"/>
          </w:pPr>
          <w:r>
            <w:t>Contents</w:t>
          </w:r>
        </w:p>
        <w:p w14:paraId="3A84294F" w14:textId="75DE7A37" w:rsidR="0027346A" w:rsidRDefault="00BC2B12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001843" w:history="1">
            <w:r w:rsidR="0027346A" w:rsidRPr="001E3A5F">
              <w:rPr>
                <w:rStyle w:val="Hyperlink"/>
                <w:noProof/>
              </w:rPr>
              <w:t>Introduction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_Toc195001843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3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7B318CFE" w14:textId="16548EC0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4" w:history="1">
            <w:r w:rsidR="0027346A" w:rsidRPr="001E3A5F">
              <w:rPr>
                <w:rStyle w:val="Hyperlink"/>
                <w:noProof/>
              </w:rPr>
              <w:t>What is the Female Inclusion in Sport Grant Program?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_Toc195001844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3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36FAEF8C" w14:textId="301F3035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5" w:history="1">
            <w:r w:rsidR="0027346A" w:rsidRPr="001E3A5F">
              <w:rPr>
                <w:rStyle w:val="Hyperlink"/>
                <w:noProof/>
              </w:rPr>
              <w:t>Maximum grant value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_Toc195001845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4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53C4B0B0" w14:textId="56129285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6" w:history="1">
            <w:r w:rsidR="0027346A" w:rsidRPr="001E3A5F">
              <w:rPr>
                <w:rStyle w:val="Hyperlink"/>
                <w:noProof/>
              </w:rPr>
              <w:t>Key Dates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_Toc195001846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4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3BBB402E" w14:textId="37964F59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7" w:history="1">
            <w:r w:rsidR="0027346A" w:rsidRPr="001E3A5F">
              <w:rPr>
                <w:rStyle w:val="Hyperlink"/>
                <w:noProof/>
              </w:rPr>
              <w:t>Gender Equity Workshop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_Toc195001847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4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199A024D" w14:textId="30C2B972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8" w:history="1">
            <w:r w:rsidR="0027346A" w:rsidRPr="001E3A5F">
              <w:rPr>
                <w:rStyle w:val="Hyperlink"/>
                <w:noProof/>
              </w:rPr>
              <w:t>Female Inclusion in Sport Online Support Sessions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_Toc195001848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4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4456F26E" w14:textId="420690A3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49" w:history="1">
            <w:r w:rsidR="0027346A" w:rsidRPr="001E3A5F">
              <w:rPr>
                <w:rStyle w:val="Hyperlink"/>
                <w:noProof/>
              </w:rPr>
              <w:t>Who can apply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_Toc195001849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5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569F311D" w14:textId="529AE0EC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0" w:history="1">
            <w:r w:rsidR="0027346A" w:rsidRPr="001E3A5F">
              <w:rPr>
                <w:rStyle w:val="Hyperlink"/>
                <w:noProof/>
              </w:rPr>
              <w:t>Who cannot apply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_Toc195001850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5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342C067E" w14:textId="779E2B9B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1" w:history="1">
            <w:r w:rsidR="0027346A" w:rsidRPr="001E3A5F">
              <w:rPr>
                <w:rStyle w:val="Hyperlink"/>
                <w:noProof/>
              </w:rPr>
              <w:t>What can be funded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_Toc195001851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5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1801EB43" w14:textId="689A265E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2" w:history="1">
            <w:r w:rsidR="0027346A" w:rsidRPr="001E3A5F">
              <w:rPr>
                <w:rStyle w:val="Hyperlink"/>
                <w:noProof/>
              </w:rPr>
              <w:t>What cannot be funded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_Toc195001852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6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1CAB3ADD" w14:textId="2A02677F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3" w:history="1">
            <w:r w:rsidR="0027346A" w:rsidRPr="001E3A5F">
              <w:rPr>
                <w:rStyle w:val="Hyperlink"/>
                <w:noProof/>
              </w:rPr>
              <w:t>Project ideas and costings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_Toc195001853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7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6FFDFBBC" w14:textId="469A24C3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4" w:history="1">
            <w:r w:rsidR="0027346A" w:rsidRPr="001E3A5F">
              <w:rPr>
                <w:rStyle w:val="Hyperlink"/>
                <w:noProof/>
              </w:rPr>
              <w:t>What cannot be funded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_Toc195001854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9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7DAF5820" w14:textId="01CE19D9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5" w:history="1">
            <w:r w:rsidR="0027346A" w:rsidRPr="001E3A5F">
              <w:rPr>
                <w:rStyle w:val="Hyperlink"/>
                <w:noProof/>
              </w:rPr>
              <w:t>Assessment process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_Toc195001855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9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4AD4B524" w14:textId="64F5B444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6" w:history="1">
            <w:r w:rsidR="0027346A" w:rsidRPr="001E3A5F">
              <w:rPr>
                <w:rStyle w:val="Hyperlink"/>
                <w:noProof/>
              </w:rPr>
              <w:t>Assessment criteria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_Toc195001856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10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5D36071C" w14:textId="04133BDA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7" w:history="1">
            <w:r w:rsidR="0027346A" w:rsidRPr="001E3A5F">
              <w:rPr>
                <w:rStyle w:val="Hyperlink"/>
                <w:noProof/>
              </w:rPr>
              <w:t>How to apply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_Toc195001857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10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7CBB9FA0" w14:textId="11F4B4DE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8" w:history="1">
            <w:r w:rsidR="0027346A" w:rsidRPr="001E3A5F">
              <w:rPr>
                <w:rStyle w:val="Hyperlink"/>
                <w:noProof/>
              </w:rPr>
              <w:t>Recommended resources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_Toc195001858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11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44E7B0E4" w14:textId="1B26C6FC" w:rsidR="0027346A" w:rsidRDefault="00B5400A">
          <w:pPr>
            <w:pStyle w:val="TOC2"/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001859" w:history="1">
            <w:r w:rsidR="0027346A" w:rsidRPr="001E3A5F">
              <w:rPr>
                <w:rStyle w:val="Hyperlink"/>
                <w:noProof/>
              </w:rPr>
              <w:t>Complimentary projects</w:t>
            </w:r>
            <w:r w:rsidR="0027346A">
              <w:rPr>
                <w:noProof/>
                <w:webHidden/>
              </w:rPr>
              <w:tab/>
            </w:r>
            <w:r w:rsidR="0027346A">
              <w:rPr>
                <w:noProof/>
                <w:webHidden/>
              </w:rPr>
              <w:fldChar w:fldCharType="begin"/>
            </w:r>
            <w:r w:rsidR="0027346A">
              <w:rPr>
                <w:noProof/>
                <w:webHidden/>
              </w:rPr>
              <w:instrText xml:space="preserve"> PAGEREF _Toc195001859 \h </w:instrText>
            </w:r>
            <w:r w:rsidR="0027346A">
              <w:rPr>
                <w:noProof/>
                <w:webHidden/>
              </w:rPr>
            </w:r>
            <w:r w:rsidR="0027346A">
              <w:rPr>
                <w:noProof/>
                <w:webHidden/>
              </w:rPr>
              <w:fldChar w:fldCharType="separate"/>
            </w:r>
            <w:r w:rsidR="0027346A">
              <w:rPr>
                <w:noProof/>
                <w:webHidden/>
              </w:rPr>
              <w:t>11</w:t>
            </w:r>
            <w:r w:rsidR="0027346A">
              <w:rPr>
                <w:noProof/>
                <w:webHidden/>
              </w:rPr>
              <w:fldChar w:fldCharType="end"/>
            </w:r>
          </w:hyperlink>
        </w:p>
        <w:p w14:paraId="49D9E334" w14:textId="0779E6BC" w:rsidR="00BC2B12" w:rsidRDefault="00BC2B12">
          <w:r>
            <w:rPr>
              <w:b/>
              <w:bCs/>
              <w:noProof/>
            </w:rPr>
            <w:fldChar w:fldCharType="end"/>
          </w:r>
        </w:p>
      </w:sdtContent>
    </w:sdt>
    <w:p w14:paraId="3B4AA87E" w14:textId="77777777" w:rsidR="00BC2B12" w:rsidRPr="00155DB0" w:rsidRDefault="00BC2B12" w:rsidP="008B4489">
      <w:pPr>
        <w:pStyle w:val="TitleDescip"/>
        <w:jc w:val="center"/>
        <w:rPr>
          <w:rFonts w:asciiTheme="majorHAnsi" w:hAnsiTheme="majorHAnsi" w:cstheme="majorHAnsi"/>
          <w:b w:val="0"/>
          <w:sz w:val="32"/>
          <w:szCs w:val="24"/>
        </w:rPr>
      </w:pPr>
      <w:r w:rsidRPr="00155DB0">
        <w:rPr>
          <w:rFonts w:asciiTheme="majorHAnsi" w:hAnsiTheme="majorHAnsi" w:cstheme="majorHAnsi"/>
          <w:b w:val="0"/>
          <w:sz w:val="32"/>
          <w:szCs w:val="24"/>
        </w:rPr>
        <w:t>Acknowledgement of Traditional Owners</w:t>
      </w:r>
    </w:p>
    <w:p w14:paraId="4ADF60BB" w14:textId="0CD24B09" w:rsidR="00BC2B12" w:rsidRDefault="00BC2B12" w:rsidP="00BC2B12">
      <w:pPr>
        <w:pStyle w:val="TitleDescip"/>
        <w:jc w:val="center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033244"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The City of Whittlesea and DPV Health Ltd </w:t>
      </w:r>
      <w:r w:rsidR="00E525F3" w:rsidRPr="000B04B6"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recognise the rich Aboriginal heritage of this country and acknowledge the Wurundjeri Willum Clan and </w:t>
      </w:r>
      <w:proofErr w:type="spellStart"/>
      <w:r w:rsidR="00E525F3" w:rsidRPr="000B04B6">
        <w:rPr>
          <w:rFonts w:asciiTheme="majorHAnsi" w:hAnsiTheme="majorHAnsi" w:cstheme="majorHAnsi"/>
          <w:b w:val="0"/>
          <w:color w:val="auto"/>
          <w:sz w:val="24"/>
          <w:szCs w:val="24"/>
        </w:rPr>
        <w:t>Taungurung</w:t>
      </w:r>
      <w:proofErr w:type="spellEnd"/>
      <w:r w:rsidR="00E525F3" w:rsidRPr="000B04B6">
        <w:rPr>
          <w:rFonts w:asciiTheme="majorHAnsi" w:hAnsiTheme="majorHAnsi" w:cstheme="majorHAnsi"/>
          <w:b w:val="0"/>
          <w:color w:val="auto"/>
          <w:sz w:val="24"/>
          <w:szCs w:val="24"/>
        </w:rPr>
        <w:t xml:space="preserve"> People as the Traditional Owners of lands within the City of Whittlesea.</w:t>
      </w:r>
      <w:r w:rsidR="00E525F3">
        <w:rPr>
          <w:i/>
          <w:iCs/>
          <w:color w:val="000000"/>
        </w:rPr>
        <w:t> </w:t>
      </w:r>
    </w:p>
    <w:p w14:paraId="5ECA104E" w14:textId="71F2454F" w:rsidR="00BC2B12" w:rsidRPr="00033244" w:rsidRDefault="009D636C" w:rsidP="00BC2B12">
      <w:pPr>
        <w:pStyle w:val="TitleDescip"/>
        <w:jc w:val="center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04F430C" wp14:editId="7B70976F">
            <wp:simplePos x="0" y="0"/>
            <wp:positionH relativeFrom="margin">
              <wp:posOffset>2132330</wp:posOffset>
            </wp:positionH>
            <wp:positionV relativeFrom="paragraph">
              <wp:posOffset>14605</wp:posOffset>
            </wp:positionV>
            <wp:extent cx="1480185" cy="986790"/>
            <wp:effectExtent l="0" t="0" r="5715" b="3810"/>
            <wp:wrapNone/>
            <wp:docPr id="14" name="Picture 14" descr="Torres Strait Islander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489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F39147A" wp14:editId="669AA816">
            <wp:simplePos x="0" y="0"/>
            <wp:positionH relativeFrom="column">
              <wp:posOffset>381000</wp:posOffset>
            </wp:positionH>
            <wp:positionV relativeFrom="paragraph">
              <wp:posOffset>11430</wp:posOffset>
            </wp:positionV>
            <wp:extent cx="1471295" cy="980440"/>
            <wp:effectExtent l="0" t="0" r="0" b="0"/>
            <wp:wrapNone/>
            <wp:docPr id="13" name="Picture 13" descr="Aboriginal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4489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94AA17" wp14:editId="1BD1AF74">
            <wp:simplePos x="0" y="0"/>
            <wp:positionH relativeFrom="column">
              <wp:posOffset>3914775</wp:posOffset>
            </wp:positionH>
            <wp:positionV relativeFrom="paragraph">
              <wp:posOffset>17780</wp:posOffset>
            </wp:positionV>
            <wp:extent cx="1556385" cy="961390"/>
            <wp:effectExtent l="0" t="0" r="5715" b="0"/>
            <wp:wrapNone/>
            <wp:docPr id="15" name="Picture 15" descr="Rainbow Prid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5638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5BA389" w14:textId="2E694B34" w:rsidR="00BC2B12" w:rsidRPr="00BC2B12" w:rsidRDefault="00BC2B12" w:rsidP="00BC2B12">
      <w:r>
        <w:t xml:space="preserve">    </w:t>
      </w:r>
    </w:p>
    <w:p w14:paraId="418FACEB" w14:textId="749A224B" w:rsidR="00BC2B12" w:rsidRDefault="00BC2B12" w:rsidP="00BC2B12"/>
    <w:p w14:paraId="58229965" w14:textId="1F036862" w:rsidR="00BC2B12" w:rsidRDefault="00BC2B12" w:rsidP="00BC2B12"/>
    <w:p w14:paraId="7A219759" w14:textId="77777777" w:rsidR="002E3AE0" w:rsidRDefault="002E3AE0" w:rsidP="002E3AE0"/>
    <w:p w14:paraId="47558D3B" w14:textId="77777777" w:rsidR="009D636C" w:rsidRDefault="009D636C" w:rsidP="002E3AE0"/>
    <w:p w14:paraId="2C95606D" w14:textId="62613C5C" w:rsidR="002E3AE0" w:rsidRPr="002C015F" w:rsidRDefault="002E3AE0" w:rsidP="002C015F">
      <w:pPr>
        <w:pStyle w:val="TitleDescip"/>
        <w:rPr>
          <w:b w:val="0"/>
          <w:bCs/>
          <w:sz w:val="28"/>
          <w:szCs w:val="28"/>
        </w:rPr>
      </w:pPr>
      <w:r w:rsidRPr="002C015F">
        <w:rPr>
          <w:b w:val="0"/>
          <w:bCs/>
          <w:sz w:val="28"/>
          <w:szCs w:val="28"/>
        </w:rPr>
        <w:t>If you have any questions, please contact:</w:t>
      </w:r>
    </w:p>
    <w:p w14:paraId="0A6E5679" w14:textId="77777777" w:rsidR="009D636C" w:rsidRDefault="009D636C" w:rsidP="002E3AE0">
      <w:pPr>
        <w:spacing w:line="240" w:lineRule="auto"/>
        <w:rPr>
          <w:b/>
        </w:rPr>
        <w:sectPr w:rsidR="009D636C" w:rsidSect="002C015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40" w:right="1080" w:bottom="1440" w:left="1080" w:header="340" w:footer="709" w:gutter="0"/>
          <w:cols w:space="708"/>
          <w:titlePg/>
          <w:docGrid w:linePitch="360"/>
        </w:sectPr>
      </w:pPr>
    </w:p>
    <w:p w14:paraId="79A103D2" w14:textId="41626D4E" w:rsidR="002E3AE0" w:rsidRPr="006A3556" w:rsidRDefault="00BB24D8" w:rsidP="002E3AE0">
      <w:pPr>
        <w:spacing w:line="240" w:lineRule="auto"/>
        <w:rPr>
          <w:b/>
        </w:rPr>
      </w:pPr>
      <w:r>
        <w:rPr>
          <w:b/>
        </w:rPr>
        <w:t xml:space="preserve">Sport </w:t>
      </w:r>
      <w:r w:rsidR="00304A7A">
        <w:rPr>
          <w:b/>
        </w:rPr>
        <w:t>&amp; Recreation Team</w:t>
      </w:r>
    </w:p>
    <w:p w14:paraId="311C8168" w14:textId="3FA83E3E" w:rsidR="002E3AE0" w:rsidRPr="006A3556" w:rsidRDefault="002E3AE0" w:rsidP="002E3AE0">
      <w:r w:rsidRPr="006A3556">
        <w:t xml:space="preserve">Phone: (03) </w:t>
      </w:r>
      <w:r w:rsidR="008A730A">
        <w:t>9217</w:t>
      </w:r>
      <w:r w:rsidR="00AF5E60">
        <w:t xml:space="preserve"> - </w:t>
      </w:r>
      <w:r w:rsidR="00F458F1">
        <w:t>2170</w:t>
      </w:r>
    </w:p>
    <w:p w14:paraId="709A3DD6" w14:textId="39AC7462" w:rsidR="00D97BD7" w:rsidRDefault="002E3AE0" w:rsidP="002E3AE0">
      <w:r w:rsidRPr="006A3556">
        <w:t xml:space="preserve">Email: </w:t>
      </w:r>
      <w:hyperlink r:id="rId23" w:history="1">
        <w:r w:rsidR="00D97BD7" w:rsidRPr="00446D88">
          <w:rPr>
            <w:rStyle w:val="Hyperlink"/>
          </w:rPr>
          <w:t>sportsgrounds@whittlesea.vic.gov.au</w:t>
        </w:r>
      </w:hyperlink>
    </w:p>
    <w:p w14:paraId="4AEBFCD5" w14:textId="6D3A4C9E" w:rsidR="002E3AE0" w:rsidRPr="002E3AE0" w:rsidRDefault="009D636C" w:rsidP="002E3AE0">
      <w:pPr>
        <w:rPr>
          <w:b/>
        </w:rPr>
      </w:pPr>
      <w:r>
        <w:br w:type="column"/>
      </w:r>
      <w:r w:rsidR="00E525F3">
        <w:rPr>
          <w:b/>
        </w:rPr>
        <w:t>Grants Team</w:t>
      </w:r>
    </w:p>
    <w:p w14:paraId="5A4F4D65" w14:textId="0716AD4E" w:rsidR="002E3AE0" w:rsidRPr="002E3AE0" w:rsidRDefault="002E3AE0" w:rsidP="002E3AE0">
      <w:r w:rsidRPr="002E3AE0">
        <w:t>Phone: (03) 9217</w:t>
      </w:r>
      <w:r w:rsidR="00AF5E60">
        <w:t xml:space="preserve"> - </w:t>
      </w:r>
      <w:r w:rsidRPr="002E3AE0">
        <w:t>2</w:t>
      </w:r>
      <w:r w:rsidR="008A730A">
        <w:t>170</w:t>
      </w:r>
    </w:p>
    <w:p w14:paraId="21CFF3B4" w14:textId="0B0FD3C0" w:rsidR="009D636C" w:rsidRDefault="002E3AE0" w:rsidP="002E3AE0">
      <w:pPr>
        <w:spacing w:after="0"/>
        <w:rPr>
          <w:rStyle w:val="Hyperlink"/>
          <w:color w:val="auto"/>
        </w:rPr>
        <w:sectPr w:rsidR="009D636C" w:rsidSect="009D636C">
          <w:type w:val="continuous"/>
          <w:pgSz w:w="11906" w:h="16838"/>
          <w:pgMar w:top="1440" w:right="1080" w:bottom="1440" w:left="1080" w:header="340" w:footer="709" w:gutter="0"/>
          <w:cols w:num="2" w:space="708"/>
          <w:docGrid w:linePitch="360"/>
        </w:sectPr>
      </w:pPr>
      <w:r w:rsidRPr="002E3AE0">
        <w:t xml:space="preserve">Email: </w:t>
      </w:r>
      <w:r w:rsidRPr="009D636C">
        <w:t>community.grants@whittlesea.vic.gov.au</w:t>
      </w:r>
    </w:p>
    <w:p w14:paraId="2016A1F0" w14:textId="77777777" w:rsidR="009D636C" w:rsidRDefault="009D636C" w:rsidP="00C72DE0">
      <w:pPr>
        <w:pStyle w:val="Heading2"/>
        <w:sectPr w:rsidR="009D636C" w:rsidSect="00C72DE0">
          <w:pgSz w:w="11906" w:h="16838"/>
          <w:pgMar w:top="1440" w:right="1080" w:bottom="1440" w:left="1080" w:header="340" w:footer="709" w:gutter="0"/>
          <w:cols w:space="708"/>
          <w:docGrid w:linePitch="360"/>
        </w:sectPr>
      </w:pPr>
    </w:p>
    <w:p w14:paraId="77F29CE9" w14:textId="1F9B3395" w:rsidR="00A55325" w:rsidRPr="00C72DE0" w:rsidRDefault="00A55325" w:rsidP="00C72DE0">
      <w:pPr>
        <w:pStyle w:val="Heading2"/>
      </w:pPr>
      <w:bookmarkStart w:id="3" w:name="_Toc195001843"/>
      <w:r w:rsidRPr="00C72DE0">
        <w:t>Introduction</w:t>
      </w:r>
      <w:bookmarkEnd w:id="3"/>
    </w:p>
    <w:p w14:paraId="77AE7B5C" w14:textId="7FFD1ED2" w:rsidR="00EC2CF2" w:rsidRPr="00293533" w:rsidRDefault="004C7380" w:rsidP="00EC2CF2">
      <w:pPr>
        <w:jc w:val="both"/>
        <w:rPr>
          <w:rFonts w:cstheme="minorHAnsi"/>
          <w:color w:val="000000" w:themeColor="text1"/>
        </w:rPr>
      </w:pPr>
      <w:r w:rsidRPr="00293533">
        <w:rPr>
          <w:rFonts w:cstheme="minorHAnsi"/>
          <w:color w:val="000000" w:themeColor="text1"/>
        </w:rPr>
        <w:t>The sporting field is often</w:t>
      </w:r>
      <w:r w:rsidR="00EC2CF2" w:rsidRPr="00293533">
        <w:rPr>
          <w:rFonts w:cstheme="minorHAnsi"/>
          <w:color w:val="000000" w:themeColor="text1"/>
        </w:rPr>
        <w:t xml:space="preserve"> regarded as a space where differences are put aside in the pursuit of fair play and “having a go”.</w:t>
      </w:r>
      <w:r w:rsidR="00581044" w:rsidRPr="00293533">
        <w:rPr>
          <w:rFonts w:cstheme="minorHAnsi"/>
          <w:color w:val="000000" w:themeColor="text1"/>
        </w:rPr>
        <w:t xml:space="preserve"> </w:t>
      </w:r>
      <w:r w:rsidR="00EC2CF2" w:rsidRPr="00293533">
        <w:rPr>
          <w:rFonts w:cstheme="minorHAnsi"/>
          <w:color w:val="000000" w:themeColor="text1"/>
        </w:rPr>
        <w:t xml:space="preserve">But when it comes to fairness, statistics show that </w:t>
      </w:r>
      <w:r w:rsidR="00005A81" w:rsidRPr="00293533">
        <w:rPr>
          <w:rFonts w:cstheme="minorHAnsi"/>
          <w:color w:val="000000" w:themeColor="text1"/>
        </w:rPr>
        <w:t xml:space="preserve">women and girls </w:t>
      </w:r>
      <w:r w:rsidR="00EC2CF2" w:rsidRPr="00293533">
        <w:rPr>
          <w:rFonts w:cstheme="minorHAnsi"/>
          <w:color w:val="000000" w:themeColor="text1"/>
        </w:rPr>
        <w:t xml:space="preserve">are underrepresented in sport, both as players and leaders. In fact, only half of Victorian </w:t>
      </w:r>
      <w:r w:rsidR="00005A81" w:rsidRPr="00293533">
        <w:rPr>
          <w:rFonts w:cstheme="minorHAnsi"/>
          <w:color w:val="000000" w:themeColor="text1"/>
        </w:rPr>
        <w:t>women</w:t>
      </w:r>
      <w:r w:rsidR="00AC46C5" w:rsidRPr="00293533">
        <w:rPr>
          <w:rFonts w:cstheme="minorHAnsi"/>
          <w:color w:val="000000" w:themeColor="text1"/>
        </w:rPr>
        <w:t xml:space="preserve"> </w:t>
      </w:r>
      <w:r w:rsidR="00EC2CF2" w:rsidRPr="00293533">
        <w:rPr>
          <w:rFonts w:cstheme="minorHAnsi"/>
          <w:color w:val="000000" w:themeColor="text1"/>
        </w:rPr>
        <w:t>are sufficiently active.</w:t>
      </w:r>
    </w:p>
    <w:p w14:paraId="7BBF6D15" w14:textId="20E614B7" w:rsidR="00EC2CF2" w:rsidRPr="00293533" w:rsidRDefault="0069354D" w:rsidP="00EC2CF2">
      <w:pPr>
        <w:jc w:val="both"/>
        <w:rPr>
          <w:rFonts w:cstheme="minorHAnsi"/>
          <w:color w:val="000000" w:themeColor="text1"/>
        </w:rPr>
      </w:pPr>
      <w:r w:rsidRPr="00293533">
        <w:rPr>
          <w:rFonts w:cstheme="minorHAnsi"/>
          <w:color w:val="000000" w:themeColor="text1"/>
        </w:rPr>
        <w:t xml:space="preserve">Women and girls </w:t>
      </w:r>
      <w:r w:rsidR="00EC2CF2" w:rsidRPr="00293533">
        <w:rPr>
          <w:rFonts w:cstheme="minorHAnsi"/>
          <w:color w:val="000000" w:themeColor="text1"/>
        </w:rPr>
        <w:t>experience many barriers that make participating in physical activity difficult</w:t>
      </w:r>
      <w:r w:rsidR="004C7380" w:rsidRPr="00293533">
        <w:rPr>
          <w:rFonts w:cstheme="minorHAnsi"/>
          <w:color w:val="000000" w:themeColor="text1"/>
        </w:rPr>
        <w:t>. T</w:t>
      </w:r>
      <w:r w:rsidR="00EC2CF2" w:rsidRPr="00293533">
        <w:rPr>
          <w:rFonts w:cstheme="minorHAnsi"/>
          <w:color w:val="000000" w:themeColor="text1"/>
        </w:rPr>
        <w:t xml:space="preserve">hese barriers are varied and sometimes complex, however we know that gender inequity is at the basis. </w:t>
      </w:r>
    </w:p>
    <w:p w14:paraId="781193B7" w14:textId="552E360A" w:rsidR="00FC798D" w:rsidRPr="00293533" w:rsidRDefault="00187A4E" w:rsidP="00FC798D">
      <w:pPr>
        <w:jc w:val="both"/>
        <w:rPr>
          <w:rFonts w:cstheme="minorHAnsi"/>
          <w:color w:val="000000" w:themeColor="text1"/>
        </w:rPr>
      </w:pPr>
      <w:r w:rsidRPr="00293533">
        <w:rPr>
          <w:rFonts w:cstheme="minorHAnsi"/>
          <w:color w:val="000000" w:themeColor="text1"/>
        </w:rPr>
        <w:t xml:space="preserve">Research from </w:t>
      </w:r>
      <w:r w:rsidR="00EC2CF2" w:rsidRPr="00293533">
        <w:rPr>
          <w:rFonts w:cstheme="minorHAnsi"/>
          <w:color w:val="000000" w:themeColor="text1"/>
        </w:rPr>
        <w:t xml:space="preserve">VicHealth’s </w:t>
      </w:r>
      <w:r w:rsidR="00494C56" w:rsidRPr="00293533">
        <w:rPr>
          <w:rFonts w:cstheme="minorHAnsi"/>
          <w:color w:val="000000" w:themeColor="text1"/>
        </w:rPr>
        <w:t xml:space="preserve">2012 </w:t>
      </w:r>
      <w:r w:rsidRPr="00293533">
        <w:rPr>
          <w:rFonts w:cstheme="minorHAnsi"/>
          <w:color w:val="000000" w:themeColor="text1"/>
        </w:rPr>
        <w:t>‘</w:t>
      </w:r>
      <w:r w:rsidR="00EC2CF2" w:rsidRPr="00293533">
        <w:rPr>
          <w:rFonts w:cstheme="minorHAnsi"/>
          <w:color w:val="000000" w:themeColor="text1"/>
        </w:rPr>
        <w:t>This Girl Can</w:t>
      </w:r>
      <w:r w:rsidRPr="00293533">
        <w:rPr>
          <w:rFonts w:cstheme="minorHAnsi"/>
          <w:color w:val="000000" w:themeColor="text1"/>
        </w:rPr>
        <w:t>’</w:t>
      </w:r>
      <w:r w:rsidR="00EC2CF2" w:rsidRPr="00293533">
        <w:rPr>
          <w:rFonts w:cstheme="minorHAnsi"/>
          <w:color w:val="000000" w:themeColor="text1"/>
        </w:rPr>
        <w:t xml:space="preserve"> campaign</w:t>
      </w:r>
      <w:r w:rsidR="00494C56" w:rsidRPr="00293533">
        <w:rPr>
          <w:rStyle w:val="FootnoteReference"/>
          <w:rFonts w:cstheme="minorHAnsi"/>
          <w:color w:val="000000" w:themeColor="text1"/>
        </w:rPr>
        <w:t xml:space="preserve"> </w:t>
      </w:r>
      <w:r w:rsidR="00EC2CF2" w:rsidRPr="00293533">
        <w:rPr>
          <w:rFonts w:cstheme="minorHAnsi"/>
          <w:color w:val="000000" w:themeColor="text1"/>
        </w:rPr>
        <w:t xml:space="preserve">found two in five </w:t>
      </w:r>
      <w:r w:rsidR="0069354D" w:rsidRPr="00293533">
        <w:rPr>
          <w:rFonts w:cstheme="minorHAnsi"/>
          <w:color w:val="000000" w:themeColor="text1"/>
        </w:rPr>
        <w:t>women</w:t>
      </w:r>
      <w:r w:rsidR="000012DA" w:rsidRPr="00293533">
        <w:rPr>
          <w:rFonts w:cstheme="minorHAnsi"/>
          <w:color w:val="000000" w:themeColor="text1"/>
        </w:rPr>
        <w:t xml:space="preserve"> </w:t>
      </w:r>
      <w:r w:rsidR="00EC2CF2" w:rsidRPr="00293533">
        <w:rPr>
          <w:rFonts w:cstheme="minorHAnsi"/>
          <w:color w:val="000000" w:themeColor="text1"/>
        </w:rPr>
        <w:t xml:space="preserve">feel embarrassed exercising in public, and one in three believe sporting clubs are not welcoming to </w:t>
      </w:r>
      <w:r w:rsidR="00FC798D" w:rsidRPr="00293533">
        <w:rPr>
          <w:rFonts w:cstheme="minorHAnsi"/>
          <w:color w:val="000000" w:themeColor="text1"/>
        </w:rPr>
        <w:t>them</w:t>
      </w:r>
      <w:r w:rsidR="00F11B3F" w:rsidRPr="00293533">
        <w:rPr>
          <w:rFonts w:cstheme="minorHAnsi"/>
          <w:color w:val="000000" w:themeColor="text1"/>
        </w:rPr>
        <w:t xml:space="preserve">. This is </w:t>
      </w:r>
      <w:r w:rsidR="00FC798D" w:rsidRPr="00293533">
        <w:rPr>
          <w:rFonts w:cstheme="minorHAnsi"/>
          <w:color w:val="000000" w:themeColor="text1"/>
        </w:rPr>
        <w:t xml:space="preserve">despite most clubs believing they are welcoming and provide a sense of community and belonging. </w:t>
      </w:r>
      <w:r w:rsidR="00EC2CF2" w:rsidRPr="00293533">
        <w:rPr>
          <w:rFonts w:cstheme="minorHAnsi"/>
          <w:color w:val="000000" w:themeColor="text1"/>
        </w:rPr>
        <w:t xml:space="preserve"> </w:t>
      </w:r>
    </w:p>
    <w:p w14:paraId="45AF6E80" w14:textId="2C8B8265" w:rsidR="004B656B" w:rsidRDefault="00EC2CF2" w:rsidP="00EC2CF2">
      <w:pPr>
        <w:jc w:val="both"/>
        <w:rPr>
          <w:rFonts w:cstheme="minorHAnsi"/>
          <w:color w:val="000000" w:themeColor="text1"/>
        </w:rPr>
      </w:pPr>
      <w:r w:rsidRPr="00293533">
        <w:rPr>
          <w:rFonts w:cstheme="minorHAnsi"/>
          <w:color w:val="000000" w:themeColor="text1"/>
        </w:rPr>
        <w:t>Sport plays a significant role in our national identity, w</w:t>
      </w:r>
      <w:r w:rsidR="006A37FC" w:rsidRPr="00293533">
        <w:rPr>
          <w:rFonts w:cstheme="minorHAnsi"/>
          <w:color w:val="000000" w:themeColor="text1"/>
        </w:rPr>
        <w:t>ith</w:t>
      </w:r>
      <w:r w:rsidRPr="00293533">
        <w:rPr>
          <w:rFonts w:cstheme="minorHAnsi"/>
          <w:color w:val="000000" w:themeColor="text1"/>
        </w:rPr>
        <w:t xml:space="preserve"> sports clubs </w:t>
      </w:r>
      <w:r w:rsidR="006A37FC" w:rsidRPr="00293533">
        <w:rPr>
          <w:rFonts w:cstheme="minorHAnsi"/>
          <w:color w:val="000000" w:themeColor="text1"/>
        </w:rPr>
        <w:t xml:space="preserve">considered </w:t>
      </w:r>
      <w:r w:rsidRPr="00293533">
        <w:rPr>
          <w:rFonts w:cstheme="minorHAnsi"/>
          <w:color w:val="000000" w:themeColor="text1"/>
        </w:rPr>
        <w:t xml:space="preserve">important social institutions where community </w:t>
      </w:r>
      <w:r w:rsidR="00651519" w:rsidRPr="00293533">
        <w:rPr>
          <w:rFonts w:cstheme="minorHAnsi"/>
          <w:color w:val="000000" w:themeColor="text1"/>
        </w:rPr>
        <w:t xml:space="preserve">attitudes and behaviour </w:t>
      </w:r>
      <w:r w:rsidRPr="00293533">
        <w:rPr>
          <w:rFonts w:cstheme="minorHAnsi"/>
          <w:color w:val="000000" w:themeColor="text1"/>
        </w:rPr>
        <w:t>norms are shaped</w:t>
      </w:r>
      <w:r w:rsidR="00BA2B63" w:rsidRPr="00293533">
        <w:rPr>
          <w:rFonts w:cstheme="minorHAnsi"/>
          <w:color w:val="000000" w:themeColor="text1"/>
        </w:rPr>
        <w:t>.</w:t>
      </w:r>
      <w:r w:rsidR="00A55325" w:rsidRPr="00293533">
        <w:rPr>
          <w:rFonts w:cstheme="minorHAnsi"/>
          <w:color w:val="000000" w:themeColor="text1"/>
        </w:rPr>
        <w:t xml:space="preserve"> </w:t>
      </w:r>
      <w:r w:rsidR="00BA2B63" w:rsidRPr="00293533">
        <w:rPr>
          <w:rFonts w:cstheme="minorHAnsi"/>
          <w:color w:val="000000" w:themeColor="text1"/>
        </w:rPr>
        <w:t>With 98% of Victorians expecting that their local community sporting clubs provide a welcoming and inclusive environment for women and girls, it’s safe to say that sports clubs have an important role in levelling the playing field and committee rooms.</w:t>
      </w:r>
    </w:p>
    <w:p w14:paraId="0E31BF61" w14:textId="77777777" w:rsidR="008A21FD" w:rsidRPr="00293533" w:rsidRDefault="008A21FD" w:rsidP="00EC2CF2">
      <w:pPr>
        <w:jc w:val="both"/>
        <w:rPr>
          <w:rFonts w:cstheme="minorHAnsi"/>
          <w:color w:val="000000" w:themeColor="text1"/>
        </w:rPr>
      </w:pPr>
    </w:p>
    <w:p w14:paraId="0973C0E4" w14:textId="75E3E13E" w:rsidR="00A55325" w:rsidRPr="00C72DE0" w:rsidRDefault="00A55325" w:rsidP="00C72DE0">
      <w:pPr>
        <w:pStyle w:val="Heading2"/>
      </w:pPr>
      <w:bookmarkStart w:id="4" w:name="_Toc195001844"/>
      <w:r w:rsidRPr="00C72DE0">
        <w:t>What is the Female Inclusion in Sport Grant Program?</w:t>
      </w:r>
      <w:bookmarkEnd w:id="4"/>
    </w:p>
    <w:p w14:paraId="410E07C2" w14:textId="4DB40E12" w:rsidR="00B73E36" w:rsidRPr="00293533" w:rsidRDefault="00EC2CF2" w:rsidP="00EC2CF2">
      <w:pPr>
        <w:jc w:val="both"/>
        <w:rPr>
          <w:rFonts w:cstheme="minorHAnsi"/>
          <w:color w:val="000000" w:themeColor="text1"/>
        </w:rPr>
      </w:pPr>
      <w:r w:rsidRPr="00293533">
        <w:rPr>
          <w:rFonts w:cstheme="minorHAnsi"/>
          <w:color w:val="000000" w:themeColor="text1"/>
        </w:rPr>
        <w:t>The Female Inclusion in Sport Grant</w:t>
      </w:r>
      <w:r w:rsidR="00581044" w:rsidRPr="00293533">
        <w:rPr>
          <w:rFonts w:cstheme="minorHAnsi"/>
          <w:color w:val="000000" w:themeColor="text1"/>
        </w:rPr>
        <w:t xml:space="preserve"> Program</w:t>
      </w:r>
      <w:r w:rsidR="00373518" w:rsidRPr="00293533">
        <w:rPr>
          <w:rFonts w:cstheme="minorHAnsi"/>
          <w:color w:val="000000" w:themeColor="text1"/>
        </w:rPr>
        <w:t xml:space="preserve"> is</w:t>
      </w:r>
      <w:r w:rsidR="00A55325" w:rsidRPr="00293533">
        <w:rPr>
          <w:rFonts w:cstheme="minorHAnsi"/>
          <w:color w:val="000000" w:themeColor="text1"/>
        </w:rPr>
        <w:t xml:space="preserve"> co-funded by the City of Whittlesea and DPV </w:t>
      </w:r>
      <w:r w:rsidR="001F4BE8" w:rsidRPr="00293533">
        <w:rPr>
          <w:rFonts w:cstheme="minorHAnsi"/>
          <w:color w:val="000000" w:themeColor="text1"/>
        </w:rPr>
        <w:t>Health</w:t>
      </w:r>
      <w:r w:rsidR="00373518" w:rsidRPr="00293533">
        <w:rPr>
          <w:rFonts w:cstheme="minorHAnsi"/>
          <w:color w:val="000000" w:themeColor="text1"/>
        </w:rPr>
        <w:t>.</w:t>
      </w:r>
      <w:r w:rsidR="001F4BE8" w:rsidRPr="00293533">
        <w:rPr>
          <w:rFonts w:cstheme="minorHAnsi"/>
          <w:color w:val="000000" w:themeColor="text1"/>
        </w:rPr>
        <w:t xml:space="preserve"> </w:t>
      </w:r>
      <w:r w:rsidR="00373518" w:rsidRPr="00293533">
        <w:rPr>
          <w:rFonts w:cstheme="minorHAnsi"/>
          <w:color w:val="000000" w:themeColor="text1"/>
        </w:rPr>
        <w:t xml:space="preserve">The </w:t>
      </w:r>
      <w:r w:rsidR="001F4BE8" w:rsidRPr="00293533">
        <w:rPr>
          <w:rFonts w:cstheme="minorHAnsi"/>
          <w:color w:val="000000" w:themeColor="text1"/>
        </w:rPr>
        <w:t xml:space="preserve">program </w:t>
      </w:r>
      <w:r w:rsidRPr="00293533">
        <w:rPr>
          <w:rFonts w:cstheme="minorHAnsi"/>
          <w:color w:val="000000" w:themeColor="text1"/>
        </w:rPr>
        <w:t>aim</w:t>
      </w:r>
      <w:r w:rsidR="00581044" w:rsidRPr="00293533">
        <w:rPr>
          <w:rFonts w:cstheme="minorHAnsi"/>
          <w:color w:val="000000" w:themeColor="text1"/>
        </w:rPr>
        <w:t>s</w:t>
      </w:r>
      <w:r w:rsidRPr="00293533">
        <w:rPr>
          <w:rFonts w:cstheme="minorHAnsi"/>
          <w:color w:val="000000" w:themeColor="text1"/>
        </w:rPr>
        <w:t xml:space="preserve"> to </w:t>
      </w:r>
      <w:r w:rsidR="00581044" w:rsidRPr="00293533">
        <w:rPr>
          <w:rFonts w:cstheme="minorHAnsi"/>
          <w:color w:val="000000" w:themeColor="text1"/>
        </w:rPr>
        <w:t xml:space="preserve">financially support </w:t>
      </w:r>
      <w:r w:rsidR="0069354D" w:rsidRPr="00293533">
        <w:rPr>
          <w:rFonts w:cstheme="minorHAnsi"/>
          <w:color w:val="000000" w:themeColor="text1"/>
        </w:rPr>
        <w:t>projects that</w:t>
      </w:r>
      <w:r w:rsidR="00437749" w:rsidRPr="00293533">
        <w:rPr>
          <w:rFonts w:cstheme="minorHAnsi"/>
          <w:color w:val="000000" w:themeColor="text1"/>
        </w:rPr>
        <w:t xml:space="preserve"> a</w:t>
      </w:r>
      <w:r w:rsidR="0069354D" w:rsidRPr="00293533">
        <w:rPr>
          <w:rFonts w:cstheme="minorHAnsi"/>
          <w:color w:val="000000" w:themeColor="text1"/>
        </w:rPr>
        <w:t>re accessible and safe for women and girls from all experiences and backgrounds</w:t>
      </w:r>
      <w:r w:rsidR="00437749" w:rsidRPr="00293533">
        <w:rPr>
          <w:rFonts w:cstheme="minorHAnsi"/>
          <w:color w:val="000000" w:themeColor="text1"/>
        </w:rPr>
        <w:t xml:space="preserve"> and c</w:t>
      </w:r>
      <w:r w:rsidR="0069354D" w:rsidRPr="00293533">
        <w:rPr>
          <w:rFonts w:cstheme="minorHAnsi"/>
          <w:color w:val="000000" w:themeColor="text1"/>
        </w:rPr>
        <w:t xml:space="preserve">reate a positive impact </w:t>
      </w:r>
      <w:r w:rsidR="00437749" w:rsidRPr="00293533">
        <w:rPr>
          <w:rFonts w:cstheme="minorHAnsi"/>
          <w:color w:val="000000" w:themeColor="text1"/>
        </w:rPr>
        <w:t>or</w:t>
      </w:r>
      <w:r w:rsidR="0069354D" w:rsidRPr="00293533">
        <w:rPr>
          <w:rFonts w:cstheme="minorHAnsi"/>
          <w:color w:val="000000" w:themeColor="text1"/>
        </w:rPr>
        <w:t xml:space="preserve"> </w:t>
      </w:r>
      <w:r w:rsidR="00437749" w:rsidRPr="00293533">
        <w:rPr>
          <w:rFonts w:cstheme="minorHAnsi"/>
          <w:color w:val="000000" w:themeColor="text1"/>
        </w:rPr>
        <w:t>break down</w:t>
      </w:r>
      <w:r w:rsidR="0069354D" w:rsidRPr="00293533">
        <w:rPr>
          <w:rFonts w:cstheme="minorHAnsi"/>
          <w:color w:val="000000" w:themeColor="text1"/>
        </w:rPr>
        <w:t xml:space="preserve"> barriers for participation</w:t>
      </w:r>
      <w:r w:rsidR="00437749" w:rsidRPr="00293533">
        <w:rPr>
          <w:rFonts w:cstheme="minorHAnsi"/>
          <w:color w:val="000000" w:themeColor="text1"/>
        </w:rPr>
        <w:t>.</w:t>
      </w:r>
    </w:p>
    <w:p w14:paraId="7BB5966D" w14:textId="31E2C5CE" w:rsidR="00AE6247" w:rsidRPr="00293533" w:rsidRDefault="007E67C7" w:rsidP="00A11C7B">
      <w:pPr>
        <w:rPr>
          <w:color w:val="000000" w:themeColor="text1"/>
        </w:rPr>
      </w:pPr>
      <w:r w:rsidRPr="00293533">
        <w:rPr>
          <w:color w:val="000000" w:themeColor="text1"/>
        </w:rPr>
        <w:t xml:space="preserve">Objectives of the </w:t>
      </w:r>
      <w:r w:rsidR="00181AE7" w:rsidRPr="00293533">
        <w:rPr>
          <w:color w:val="000000" w:themeColor="text1"/>
        </w:rPr>
        <w:t xml:space="preserve">Female Inclusion in Sport Grant </w:t>
      </w:r>
      <w:r w:rsidRPr="00293533">
        <w:rPr>
          <w:color w:val="000000" w:themeColor="text1"/>
        </w:rPr>
        <w:t>Program</w:t>
      </w:r>
      <w:r w:rsidR="00A208F3" w:rsidRPr="00293533">
        <w:rPr>
          <w:color w:val="000000" w:themeColor="text1"/>
        </w:rPr>
        <w:t xml:space="preserve"> are to:</w:t>
      </w:r>
    </w:p>
    <w:p w14:paraId="5DDEF5AB" w14:textId="6F34F13E" w:rsidR="005E75C8" w:rsidRPr="00293533" w:rsidRDefault="005E75C8" w:rsidP="005E75C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Increase </w:t>
      </w:r>
      <w:r w:rsidR="00181AE7" w:rsidRPr="00293533">
        <w:rPr>
          <w:color w:val="000000" w:themeColor="text1"/>
        </w:rPr>
        <w:t xml:space="preserve">the level of </w:t>
      </w:r>
      <w:r w:rsidRPr="00293533">
        <w:rPr>
          <w:color w:val="000000" w:themeColor="text1"/>
        </w:rPr>
        <w:t xml:space="preserve">physical activity for </w:t>
      </w:r>
      <w:r w:rsidR="00437749" w:rsidRPr="00293533">
        <w:rPr>
          <w:color w:val="000000" w:themeColor="text1"/>
        </w:rPr>
        <w:t>women and girls</w:t>
      </w:r>
    </w:p>
    <w:p w14:paraId="3FED18C5" w14:textId="4CF318D0" w:rsidR="005E75C8" w:rsidRPr="00293533" w:rsidRDefault="005E75C8" w:rsidP="005E75C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Increase opportunities for </w:t>
      </w:r>
      <w:r w:rsidR="00437749" w:rsidRPr="00293533">
        <w:rPr>
          <w:color w:val="000000" w:themeColor="text1"/>
        </w:rPr>
        <w:t xml:space="preserve">women and girls </w:t>
      </w:r>
      <w:r w:rsidRPr="00293533">
        <w:rPr>
          <w:color w:val="000000" w:themeColor="text1"/>
        </w:rPr>
        <w:t>in sport</w:t>
      </w:r>
    </w:p>
    <w:p w14:paraId="6BC6FF00" w14:textId="6D8815DF" w:rsidR="005E75C8" w:rsidRPr="00293533" w:rsidRDefault="005E75C8" w:rsidP="005E75C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Increase the number of </w:t>
      </w:r>
      <w:r w:rsidR="00437749" w:rsidRPr="00293533">
        <w:rPr>
          <w:color w:val="000000" w:themeColor="text1"/>
        </w:rPr>
        <w:t>women</w:t>
      </w:r>
      <w:r w:rsidR="00ED373F" w:rsidRPr="00293533">
        <w:rPr>
          <w:color w:val="000000" w:themeColor="text1"/>
        </w:rPr>
        <w:t xml:space="preserve"> </w:t>
      </w:r>
      <w:r w:rsidRPr="00293533">
        <w:rPr>
          <w:color w:val="000000" w:themeColor="text1"/>
        </w:rPr>
        <w:t>involved at a decision-making level in sport</w:t>
      </w:r>
    </w:p>
    <w:p w14:paraId="62ADA6E1" w14:textId="6C354293" w:rsidR="005E75C8" w:rsidRPr="00293533" w:rsidRDefault="005E75C8" w:rsidP="005E75C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Increase the number of </w:t>
      </w:r>
      <w:r w:rsidR="00437749" w:rsidRPr="00293533">
        <w:rPr>
          <w:color w:val="000000" w:themeColor="text1"/>
        </w:rPr>
        <w:t xml:space="preserve">women </w:t>
      </w:r>
      <w:r w:rsidRPr="00293533">
        <w:rPr>
          <w:color w:val="000000" w:themeColor="text1"/>
        </w:rPr>
        <w:t>coach</w:t>
      </w:r>
      <w:r w:rsidR="00437749" w:rsidRPr="00293533">
        <w:rPr>
          <w:color w:val="000000" w:themeColor="text1"/>
        </w:rPr>
        <w:t>ing</w:t>
      </w:r>
      <w:r w:rsidRPr="00293533">
        <w:rPr>
          <w:color w:val="000000" w:themeColor="text1"/>
        </w:rPr>
        <w:t xml:space="preserve"> and officia</w:t>
      </w:r>
      <w:r w:rsidR="00437749" w:rsidRPr="00293533">
        <w:rPr>
          <w:color w:val="000000" w:themeColor="text1"/>
        </w:rPr>
        <w:t>ting</w:t>
      </w:r>
    </w:p>
    <w:p w14:paraId="6AD8CB2D" w14:textId="39A44A0B" w:rsidR="00EA0F4D" w:rsidRPr="00293533" w:rsidRDefault="00EA0F4D" w:rsidP="00866BC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Provide </w:t>
      </w:r>
      <w:r w:rsidR="00C0548A" w:rsidRPr="00293533">
        <w:rPr>
          <w:color w:val="000000" w:themeColor="text1"/>
        </w:rPr>
        <w:t>environments</w:t>
      </w:r>
      <w:r w:rsidRPr="00293533">
        <w:rPr>
          <w:color w:val="000000" w:themeColor="text1"/>
        </w:rPr>
        <w:t xml:space="preserve"> w</w:t>
      </w:r>
      <w:r w:rsidR="00A208F3" w:rsidRPr="00293533">
        <w:rPr>
          <w:color w:val="000000" w:themeColor="text1"/>
        </w:rPr>
        <w:t>h</w:t>
      </w:r>
      <w:r w:rsidRPr="00293533">
        <w:rPr>
          <w:color w:val="000000" w:themeColor="text1"/>
        </w:rPr>
        <w:t xml:space="preserve">ere </w:t>
      </w:r>
      <w:r w:rsidR="00437749" w:rsidRPr="00293533">
        <w:rPr>
          <w:color w:val="000000" w:themeColor="text1"/>
        </w:rPr>
        <w:t xml:space="preserve">women and girls </w:t>
      </w:r>
      <w:r w:rsidRPr="00293533">
        <w:rPr>
          <w:color w:val="000000" w:themeColor="text1"/>
        </w:rPr>
        <w:t>feel valued and respected</w:t>
      </w:r>
    </w:p>
    <w:p w14:paraId="4778F3F3" w14:textId="5AA5CC7F" w:rsidR="00C0548A" w:rsidRPr="00293533" w:rsidRDefault="00C0548A" w:rsidP="005E75C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Create a club culture where the capabilities of </w:t>
      </w:r>
      <w:r w:rsidR="00437749" w:rsidRPr="00293533">
        <w:rPr>
          <w:color w:val="000000" w:themeColor="text1"/>
        </w:rPr>
        <w:t xml:space="preserve">women and girls </w:t>
      </w:r>
      <w:r w:rsidRPr="00293533">
        <w:rPr>
          <w:color w:val="000000" w:themeColor="text1"/>
        </w:rPr>
        <w:t xml:space="preserve">in sport are not </w:t>
      </w:r>
      <w:r w:rsidR="00D704DB" w:rsidRPr="00293533">
        <w:rPr>
          <w:color w:val="000000" w:themeColor="text1"/>
        </w:rPr>
        <w:t>limited</w:t>
      </w:r>
    </w:p>
    <w:p w14:paraId="3CEFA623" w14:textId="7B859401" w:rsidR="009C1D10" w:rsidRPr="00293533" w:rsidRDefault="00174EFB" w:rsidP="002F4E85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Assist sports clubs to provide meaningful </w:t>
      </w:r>
      <w:r w:rsidR="007E67C7" w:rsidRPr="00293533">
        <w:rPr>
          <w:color w:val="000000" w:themeColor="text1"/>
        </w:rPr>
        <w:t xml:space="preserve">long-term </w:t>
      </w:r>
      <w:r w:rsidRPr="00293533">
        <w:rPr>
          <w:color w:val="000000" w:themeColor="text1"/>
        </w:rPr>
        <w:t xml:space="preserve">opportunities for </w:t>
      </w:r>
      <w:r w:rsidR="00437749" w:rsidRPr="00293533">
        <w:rPr>
          <w:color w:val="000000" w:themeColor="text1"/>
        </w:rPr>
        <w:t xml:space="preserve">women and girls </w:t>
      </w:r>
      <w:r w:rsidRPr="00293533">
        <w:rPr>
          <w:color w:val="000000" w:themeColor="text1"/>
        </w:rPr>
        <w:t xml:space="preserve">in sport </w:t>
      </w:r>
    </w:p>
    <w:p w14:paraId="5B4CBC22" w14:textId="085D853F" w:rsidR="00494C56" w:rsidRDefault="005E75C8" w:rsidP="00494C56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93533">
        <w:rPr>
          <w:color w:val="000000" w:themeColor="text1"/>
        </w:rPr>
        <w:t xml:space="preserve">Raise awareness and education on </w:t>
      </w:r>
      <w:r w:rsidR="00437749" w:rsidRPr="00293533">
        <w:rPr>
          <w:color w:val="000000" w:themeColor="text1"/>
        </w:rPr>
        <w:t>g</w:t>
      </w:r>
      <w:r w:rsidRPr="00293533">
        <w:rPr>
          <w:color w:val="000000" w:themeColor="text1"/>
        </w:rPr>
        <w:t xml:space="preserve">ender </w:t>
      </w:r>
      <w:r w:rsidR="00437749" w:rsidRPr="00293533">
        <w:rPr>
          <w:color w:val="000000" w:themeColor="text1"/>
        </w:rPr>
        <w:t>e</w:t>
      </w:r>
      <w:r w:rsidRPr="00293533">
        <w:rPr>
          <w:color w:val="000000" w:themeColor="text1"/>
        </w:rPr>
        <w:t xml:space="preserve">quity </w:t>
      </w:r>
      <w:r w:rsidR="00651519" w:rsidRPr="00293533">
        <w:rPr>
          <w:color w:val="000000" w:themeColor="text1"/>
        </w:rPr>
        <w:t>and its impacts</w:t>
      </w:r>
    </w:p>
    <w:p w14:paraId="06CD8819" w14:textId="27F9AE57" w:rsidR="00994F48" w:rsidRDefault="00994F48" w:rsidP="00494C5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Support Council’s implementation of the Fair Access Policy - </w:t>
      </w:r>
      <w:hyperlink r:id="rId24" w:anchor=":~:text=Fair%20Access%20Policy,-The%20Fair%20Access&amp;text=This%20Policy%20establishes%20Council%27s%20commitment,relate%20to%20community%20sports%20infrastructure." w:history="1">
        <w:r w:rsidRPr="00994F48">
          <w:rPr>
            <w:color w:val="0000FF"/>
            <w:u w:val="single"/>
          </w:rPr>
          <w:t>Fair Access | Engage City of Whittlesea</w:t>
        </w:r>
      </w:hyperlink>
    </w:p>
    <w:p w14:paraId="26046AA7" w14:textId="434A270B" w:rsidR="00994F48" w:rsidRDefault="00994F48" w:rsidP="00994F48">
      <w:pPr>
        <w:pStyle w:val="ListParagraph"/>
        <w:ind w:left="1440"/>
        <w:rPr>
          <w:color w:val="000000" w:themeColor="text1"/>
        </w:rPr>
      </w:pPr>
    </w:p>
    <w:p w14:paraId="024B33C7" w14:textId="77777777" w:rsidR="00994F48" w:rsidRPr="00293533" w:rsidRDefault="00994F48" w:rsidP="00994F48">
      <w:pPr>
        <w:pStyle w:val="ListParagraph"/>
        <w:ind w:left="1440"/>
        <w:rPr>
          <w:color w:val="000000" w:themeColor="text1"/>
        </w:rPr>
      </w:pPr>
    </w:p>
    <w:p w14:paraId="25636893" w14:textId="13158822" w:rsidR="00F12B85" w:rsidRDefault="00F12B85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</w:p>
    <w:p w14:paraId="3C144C68" w14:textId="71C3F344" w:rsidR="00AF5E60" w:rsidRDefault="00AF5E60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</w:p>
    <w:p w14:paraId="05586E78" w14:textId="1183C37A" w:rsidR="00AF5E60" w:rsidRDefault="00AF5E60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</w:p>
    <w:p w14:paraId="06EEDAD1" w14:textId="3C903F48" w:rsidR="00AF5E60" w:rsidRDefault="00AF5E60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</w:p>
    <w:p w14:paraId="04D87FCE" w14:textId="77777777" w:rsidR="00AF5E60" w:rsidRDefault="00AF5E60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</w:p>
    <w:p w14:paraId="57EC4AFD" w14:textId="67EA5FA0" w:rsidR="009D636C" w:rsidRDefault="009D636C" w:rsidP="009D636C">
      <w:pPr>
        <w:pStyle w:val="Heading2"/>
      </w:pPr>
      <w:bookmarkStart w:id="5" w:name="_Toc195001845"/>
      <w:r>
        <w:lastRenderedPageBreak/>
        <w:t>Maximum grant value</w:t>
      </w:r>
      <w:bookmarkEnd w:id="5"/>
    </w:p>
    <w:p w14:paraId="1F05A9CC" w14:textId="77777777" w:rsidR="009D636C" w:rsidRPr="00A51D21" w:rsidRDefault="009D636C" w:rsidP="009D636C">
      <w:pPr>
        <w:spacing w:line="276" w:lineRule="auto"/>
        <w:rPr>
          <w:rFonts w:cstheme="majorHAnsi"/>
        </w:rPr>
      </w:pPr>
      <w:r w:rsidRPr="00A51D21">
        <w:rPr>
          <w:rFonts w:cstheme="majorHAnsi"/>
        </w:rPr>
        <w:t xml:space="preserve">The maximum grant amount is $3,000 (ex GST) per club. Applications seeking smaller amounts are also encouraged. </w:t>
      </w:r>
    </w:p>
    <w:p w14:paraId="374FC170" w14:textId="1C0E8110" w:rsidR="009D636C" w:rsidRPr="00A51D21" w:rsidRDefault="009D636C" w:rsidP="009D636C">
      <w:pPr>
        <w:spacing w:line="276" w:lineRule="auto"/>
        <w:rPr>
          <w:rFonts w:cstheme="majorHAnsi"/>
        </w:rPr>
      </w:pPr>
      <w:r w:rsidRPr="00A51D21">
        <w:rPr>
          <w:rFonts w:cstheme="majorHAnsi"/>
        </w:rPr>
        <w:t xml:space="preserve">Applicants can undertake multiple activities (as outlined in the </w:t>
      </w:r>
      <w:r w:rsidRPr="00CC3DD7">
        <w:rPr>
          <w:rFonts w:cstheme="majorHAnsi"/>
          <w:b/>
          <w:bCs/>
          <w:u w:val="single"/>
        </w:rPr>
        <w:t>application form).</w:t>
      </w:r>
      <w:r w:rsidRPr="00A51D21">
        <w:rPr>
          <w:rFonts w:cstheme="majorHAnsi"/>
        </w:rPr>
        <w:t xml:space="preserve"> However, </w:t>
      </w:r>
      <w:r w:rsidRPr="00A51D21">
        <w:rPr>
          <w:rFonts w:cstheme="majorHAnsi"/>
          <w:b/>
          <w:bCs/>
          <w:i/>
          <w:iCs/>
        </w:rPr>
        <w:t>only one application per club will be accepted.</w:t>
      </w:r>
      <w:r w:rsidRPr="00A51D21">
        <w:rPr>
          <w:rFonts w:cstheme="majorHAnsi"/>
        </w:rPr>
        <w:t xml:space="preserve"> </w:t>
      </w:r>
      <w:r w:rsidR="004533CB">
        <w:rPr>
          <w:rFonts w:cstheme="majorHAnsi"/>
        </w:rPr>
        <w:t xml:space="preserve">These grants are available to clubs </w:t>
      </w:r>
      <w:r w:rsidR="009C7AD0">
        <w:rPr>
          <w:rFonts w:cstheme="majorHAnsi"/>
        </w:rPr>
        <w:t xml:space="preserve">to receive </w:t>
      </w:r>
      <w:r w:rsidR="004533CB">
        <w:rPr>
          <w:rFonts w:cstheme="majorHAnsi"/>
        </w:rPr>
        <w:t>every three years.</w:t>
      </w:r>
    </w:p>
    <w:p w14:paraId="09BCC6B9" w14:textId="77777777" w:rsidR="009D636C" w:rsidRPr="00A51D21" w:rsidRDefault="009D636C" w:rsidP="009D636C">
      <w:pPr>
        <w:tabs>
          <w:tab w:val="right" w:pos="9026"/>
        </w:tabs>
        <w:spacing w:line="276" w:lineRule="auto"/>
        <w:rPr>
          <w:rFonts w:cstheme="majorHAnsi"/>
        </w:rPr>
      </w:pPr>
      <w:r w:rsidRPr="00A51D21">
        <w:rPr>
          <w:rFonts w:cstheme="majorHAnsi"/>
        </w:rPr>
        <w:t>Applications can include equipment purchases. However, equipment purchases cannot exceed more than 50% of the funding request* and must be associated with funded activities.</w:t>
      </w:r>
    </w:p>
    <w:p w14:paraId="77F4641C" w14:textId="77777777" w:rsidR="00F12B85" w:rsidRDefault="009D636C" w:rsidP="009D636C">
      <w:pPr>
        <w:rPr>
          <w:sz w:val="20"/>
          <w:szCs w:val="20"/>
        </w:rPr>
      </w:pPr>
      <w:r w:rsidRPr="009D636C">
        <w:rPr>
          <w:sz w:val="20"/>
          <w:szCs w:val="20"/>
        </w:rPr>
        <w:t>* If applying for the ‘Club kits’ project 100% of the funding request may be used to purchase a club kit exclusively for use by women and/or girls.</w:t>
      </w:r>
    </w:p>
    <w:p w14:paraId="36716324" w14:textId="77777777" w:rsidR="00F12B85" w:rsidRDefault="00F12B85" w:rsidP="009D636C">
      <w:pPr>
        <w:rPr>
          <w:sz w:val="20"/>
          <w:szCs w:val="20"/>
        </w:rPr>
      </w:pPr>
    </w:p>
    <w:p w14:paraId="53090AA5" w14:textId="23B4153D" w:rsidR="00347B73" w:rsidRPr="00C72DE0" w:rsidRDefault="00347B73" w:rsidP="00C72DE0">
      <w:pPr>
        <w:pStyle w:val="Heading2"/>
      </w:pPr>
      <w:bookmarkStart w:id="6" w:name="_Toc195001846"/>
      <w:r w:rsidRPr="00C72DE0">
        <w:t>Key Dates</w:t>
      </w:r>
      <w:bookmarkEnd w:id="6"/>
    </w:p>
    <w:tbl>
      <w:tblPr>
        <w:tblStyle w:val="ListTable1Light-Accent1"/>
        <w:tblW w:w="4945" w:type="pct"/>
        <w:tblLook w:val="04A0" w:firstRow="1" w:lastRow="0" w:firstColumn="1" w:lastColumn="0" w:noHBand="0" w:noVBand="1"/>
      </w:tblPr>
      <w:tblGrid>
        <w:gridCol w:w="4536"/>
        <w:gridCol w:w="5103"/>
      </w:tblGrid>
      <w:tr w:rsidR="00347B73" w:rsidRPr="00A51D21" w14:paraId="3A90CAFD" w14:textId="77777777" w:rsidTr="007E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193C0FF8" w14:textId="77777777" w:rsidR="00347B73" w:rsidRPr="00A51D21" w:rsidRDefault="00347B73" w:rsidP="00DC6DAE">
            <w:pPr>
              <w:spacing w:line="276" w:lineRule="auto"/>
              <w:rPr>
                <w:rFonts w:cstheme="majorHAnsi"/>
                <w:b w:val="0"/>
                <w:sz w:val="22"/>
                <w:szCs w:val="22"/>
              </w:rPr>
            </w:pPr>
            <w:r w:rsidRPr="00A51D21">
              <w:rPr>
                <w:rFonts w:cstheme="majorHAnsi"/>
                <w:sz w:val="22"/>
                <w:szCs w:val="22"/>
              </w:rPr>
              <w:t>Applications open</w:t>
            </w:r>
          </w:p>
        </w:tc>
        <w:tc>
          <w:tcPr>
            <w:tcW w:w="2647" w:type="pct"/>
          </w:tcPr>
          <w:p w14:paraId="303D4BC6" w14:textId="68E7506C" w:rsidR="00347B73" w:rsidRPr="00C86EC4" w:rsidRDefault="00B5400A" w:rsidP="00DC6DA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Monday</w:t>
            </w:r>
            <w:r w:rsidR="003D30D5" w:rsidRPr="00C86EC4">
              <w:rPr>
                <w:rFonts w:cstheme="majorHAnsi"/>
                <w:sz w:val="22"/>
                <w:szCs w:val="22"/>
              </w:rPr>
              <w:t xml:space="preserve"> </w:t>
            </w:r>
            <w:r w:rsidR="00AA4532">
              <w:rPr>
                <w:rFonts w:cstheme="majorHAnsi"/>
                <w:sz w:val="22"/>
                <w:szCs w:val="22"/>
              </w:rPr>
              <w:t>14</w:t>
            </w:r>
            <w:r w:rsidR="00AA4532" w:rsidRPr="00AA4532">
              <w:rPr>
                <w:rFonts w:cstheme="majorHAnsi"/>
                <w:sz w:val="22"/>
                <w:szCs w:val="22"/>
                <w:vertAlign w:val="superscript"/>
              </w:rPr>
              <w:t>th</w:t>
            </w:r>
            <w:r w:rsidR="00AA4532">
              <w:rPr>
                <w:rFonts w:cstheme="majorHAnsi"/>
                <w:sz w:val="22"/>
                <w:szCs w:val="22"/>
              </w:rPr>
              <w:t xml:space="preserve"> April </w:t>
            </w:r>
            <w:r w:rsidR="00535B86" w:rsidRPr="00C86EC4">
              <w:rPr>
                <w:rFonts w:cstheme="majorHAnsi"/>
                <w:sz w:val="22"/>
                <w:szCs w:val="22"/>
              </w:rPr>
              <w:t xml:space="preserve">2025 </w:t>
            </w:r>
          </w:p>
        </w:tc>
      </w:tr>
      <w:tr w:rsidR="00347B73" w:rsidRPr="00A51D21" w14:paraId="10D7FC48" w14:textId="77777777" w:rsidTr="007E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5FC82081" w14:textId="77777777" w:rsidR="00347B73" w:rsidRPr="00A51D21" w:rsidRDefault="00347B73" w:rsidP="00DC6DAE">
            <w:pPr>
              <w:spacing w:line="276" w:lineRule="auto"/>
              <w:rPr>
                <w:rFonts w:cstheme="majorHAnsi"/>
                <w:b w:val="0"/>
                <w:sz w:val="22"/>
                <w:szCs w:val="22"/>
              </w:rPr>
            </w:pPr>
            <w:r w:rsidRPr="00A51D21">
              <w:rPr>
                <w:rFonts w:cstheme="majorHAnsi"/>
                <w:sz w:val="22"/>
                <w:szCs w:val="22"/>
              </w:rPr>
              <w:t>Applications close</w:t>
            </w:r>
          </w:p>
        </w:tc>
        <w:tc>
          <w:tcPr>
            <w:tcW w:w="2647" w:type="pct"/>
          </w:tcPr>
          <w:p w14:paraId="1B93D17A" w14:textId="2F91E76F" w:rsidR="00347B73" w:rsidRPr="00A51D21" w:rsidRDefault="00CC17E6" w:rsidP="00DC6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b/>
                <w:bCs/>
                <w:sz w:val="22"/>
                <w:szCs w:val="22"/>
              </w:rPr>
              <w:t>Sunday 11</w:t>
            </w:r>
            <w:r w:rsidRPr="00CC17E6">
              <w:rPr>
                <w:rFonts w:cstheme="maj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cstheme="majorHAnsi"/>
                <w:b/>
                <w:bCs/>
                <w:sz w:val="22"/>
                <w:szCs w:val="22"/>
              </w:rPr>
              <w:t xml:space="preserve"> May </w:t>
            </w:r>
            <w:r w:rsidR="00682978" w:rsidRPr="00C86EC4">
              <w:rPr>
                <w:rFonts w:cstheme="majorHAnsi"/>
                <w:b/>
                <w:bCs/>
                <w:sz w:val="22"/>
                <w:szCs w:val="22"/>
              </w:rPr>
              <w:t>202</w:t>
            </w:r>
            <w:r w:rsidR="00C06E4E" w:rsidRPr="00C86EC4">
              <w:rPr>
                <w:rFonts w:cstheme="majorHAnsi"/>
                <w:b/>
                <w:bCs/>
                <w:sz w:val="22"/>
                <w:szCs w:val="22"/>
              </w:rPr>
              <w:t>5</w:t>
            </w:r>
            <w:r w:rsidR="00C06E4E">
              <w:rPr>
                <w:rFonts w:cstheme="majorHAnsi"/>
                <w:sz w:val="22"/>
                <w:szCs w:val="22"/>
              </w:rPr>
              <w:t xml:space="preserve"> </w:t>
            </w:r>
            <w:r w:rsidR="00D95D17" w:rsidRPr="00A51D21">
              <w:rPr>
                <w:rFonts w:cstheme="majorHAnsi"/>
                <w:sz w:val="22"/>
                <w:szCs w:val="22"/>
              </w:rPr>
              <w:t>or when funds are exhausted, whichever is earlier</w:t>
            </w:r>
          </w:p>
        </w:tc>
      </w:tr>
      <w:tr w:rsidR="00347B73" w:rsidRPr="00A51D21" w14:paraId="21E99C4E" w14:textId="77777777" w:rsidTr="007E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48F60A28" w14:textId="7B6C8DDE" w:rsidR="00347B73" w:rsidRPr="00415630" w:rsidRDefault="00E62F77" w:rsidP="00DC6DAE">
            <w:pPr>
              <w:spacing w:line="276" w:lineRule="auto"/>
              <w:rPr>
                <w:rFonts w:cstheme="majorHAnsi"/>
                <w:b w:val="0"/>
                <w:sz w:val="22"/>
                <w:szCs w:val="22"/>
              </w:rPr>
            </w:pPr>
            <w:r w:rsidRPr="00415630">
              <w:rPr>
                <w:rFonts w:cstheme="majorHAnsi"/>
                <w:sz w:val="22"/>
                <w:szCs w:val="22"/>
              </w:rPr>
              <w:t>Applicants</w:t>
            </w:r>
            <w:r w:rsidR="00347B73" w:rsidRPr="00415630">
              <w:rPr>
                <w:rFonts w:cstheme="majorHAnsi"/>
                <w:sz w:val="22"/>
                <w:szCs w:val="22"/>
              </w:rPr>
              <w:t xml:space="preserve"> notified of outcome</w:t>
            </w:r>
          </w:p>
        </w:tc>
        <w:tc>
          <w:tcPr>
            <w:tcW w:w="2647" w:type="pct"/>
          </w:tcPr>
          <w:p w14:paraId="21F07C9F" w14:textId="60058BD4" w:rsidR="00347B73" w:rsidRPr="00415630" w:rsidRDefault="00D95D17" w:rsidP="00DC6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415630">
              <w:rPr>
                <w:rFonts w:cstheme="majorHAnsi"/>
                <w:sz w:val="22"/>
                <w:szCs w:val="22"/>
              </w:rPr>
              <w:t>Approximately 6 weeks after submission*</w:t>
            </w:r>
          </w:p>
        </w:tc>
      </w:tr>
      <w:tr w:rsidR="006A1AE6" w:rsidRPr="00A51D21" w14:paraId="6D0AF8B1" w14:textId="77777777" w:rsidTr="007E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59D6BFF5" w14:textId="55FEF0DD" w:rsidR="006A1AE6" w:rsidRPr="007E1091" w:rsidRDefault="006A1AE6" w:rsidP="00DC6DAE">
            <w:pPr>
              <w:spacing w:line="276" w:lineRule="auto"/>
              <w:rPr>
                <w:rFonts w:cstheme="majorHAnsi"/>
                <w:sz w:val="22"/>
                <w:szCs w:val="22"/>
              </w:rPr>
            </w:pPr>
            <w:r w:rsidRPr="007E1091">
              <w:rPr>
                <w:rFonts w:cstheme="majorHAnsi"/>
                <w:sz w:val="22"/>
                <w:szCs w:val="22"/>
              </w:rPr>
              <w:t xml:space="preserve">Gender Equity Workshop </w:t>
            </w:r>
          </w:p>
        </w:tc>
        <w:tc>
          <w:tcPr>
            <w:tcW w:w="2647" w:type="pct"/>
          </w:tcPr>
          <w:p w14:paraId="1E8EF2F2" w14:textId="08C296F4" w:rsidR="006A1AE6" w:rsidRPr="00415630" w:rsidRDefault="00700F3D" w:rsidP="00DC6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 xml:space="preserve">June </w:t>
            </w:r>
          </w:p>
        </w:tc>
      </w:tr>
      <w:tr w:rsidR="0027420B" w:rsidRPr="00A51D21" w14:paraId="72F70E4E" w14:textId="77777777" w:rsidTr="007E1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71252E9" w14:textId="2D171B96" w:rsidR="0027420B" w:rsidRPr="00415630" w:rsidRDefault="0027420B" w:rsidP="00DC6DAE">
            <w:pPr>
              <w:spacing w:line="276" w:lineRule="auto"/>
              <w:rPr>
                <w:rFonts w:cstheme="majorHAnsi"/>
                <w:sz w:val="22"/>
                <w:szCs w:val="22"/>
              </w:rPr>
            </w:pPr>
            <w:r w:rsidRPr="00415630">
              <w:rPr>
                <w:rFonts w:cstheme="majorHAnsi"/>
                <w:sz w:val="22"/>
                <w:szCs w:val="22"/>
              </w:rPr>
              <w:t xml:space="preserve">Female Inclusion in Sport Online </w:t>
            </w:r>
            <w:r w:rsidR="00F313C4">
              <w:rPr>
                <w:rFonts w:cstheme="majorHAnsi"/>
                <w:sz w:val="22"/>
                <w:szCs w:val="22"/>
              </w:rPr>
              <w:t xml:space="preserve">Monthly </w:t>
            </w:r>
            <w:r w:rsidRPr="00415630">
              <w:rPr>
                <w:rFonts w:cstheme="majorHAnsi"/>
                <w:sz w:val="22"/>
                <w:szCs w:val="22"/>
              </w:rPr>
              <w:t>Support Sessions</w:t>
            </w:r>
            <w:r w:rsidR="00F313C4">
              <w:rPr>
                <w:rFonts w:cstheme="majorHAnsi"/>
                <w:sz w:val="22"/>
                <w:szCs w:val="22"/>
              </w:rPr>
              <w:t xml:space="preserve"> X 4 </w:t>
            </w:r>
          </w:p>
        </w:tc>
        <w:tc>
          <w:tcPr>
            <w:tcW w:w="2647" w:type="pct"/>
          </w:tcPr>
          <w:p w14:paraId="0503844C" w14:textId="6B055666" w:rsidR="0027420B" w:rsidRPr="00415630" w:rsidDel="0027420B" w:rsidRDefault="00415630" w:rsidP="00DC6D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 w:rsidRPr="00415630">
              <w:rPr>
                <w:rFonts w:cstheme="majorHAnsi"/>
                <w:sz w:val="22"/>
                <w:szCs w:val="22"/>
              </w:rPr>
              <w:t>June</w:t>
            </w:r>
            <w:r w:rsidR="00B84073">
              <w:rPr>
                <w:rFonts w:cstheme="majorHAnsi"/>
                <w:sz w:val="22"/>
                <w:szCs w:val="22"/>
              </w:rPr>
              <w:t>, July</w:t>
            </w:r>
            <w:r w:rsidR="007A79DA">
              <w:rPr>
                <w:rFonts w:cstheme="majorHAnsi"/>
                <w:sz w:val="22"/>
                <w:szCs w:val="22"/>
              </w:rPr>
              <w:t xml:space="preserve">, </w:t>
            </w:r>
            <w:r w:rsidR="00B84073">
              <w:rPr>
                <w:rFonts w:cstheme="majorHAnsi"/>
                <w:sz w:val="22"/>
                <w:szCs w:val="22"/>
              </w:rPr>
              <w:t>August</w:t>
            </w:r>
            <w:r w:rsidR="007A79DA">
              <w:rPr>
                <w:rFonts w:cstheme="majorHAnsi"/>
                <w:sz w:val="22"/>
                <w:szCs w:val="22"/>
              </w:rPr>
              <w:t xml:space="preserve"> &amp; September</w:t>
            </w:r>
          </w:p>
        </w:tc>
      </w:tr>
      <w:tr w:rsidR="00D95D17" w:rsidRPr="00A51D21" w14:paraId="5F024B19" w14:textId="77777777" w:rsidTr="007E1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</w:tcPr>
          <w:p w14:paraId="2C7CFD03" w14:textId="424CBC95" w:rsidR="00D95D17" w:rsidRPr="00A51D21" w:rsidRDefault="00D95D17" w:rsidP="00DC6DAE">
            <w:pPr>
              <w:spacing w:line="276" w:lineRule="auto"/>
              <w:rPr>
                <w:rFonts w:cstheme="majorHAnsi"/>
                <w:sz w:val="22"/>
                <w:szCs w:val="22"/>
              </w:rPr>
            </w:pPr>
            <w:r w:rsidRPr="00A51D21">
              <w:rPr>
                <w:rFonts w:cstheme="majorHAnsi"/>
                <w:sz w:val="22"/>
                <w:szCs w:val="22"/>
              </w:rPr>
              <w:t>Acquittal due date</w:t>
            </w:r>
          </w:p>
        </w:tc>
        <w:tc>
          <w:tcPr>
            <w:tcW w:w="2647" w:type="pct"/>
          </w:tcPr>
          <w:p w14:paraId="52032DD6" w14:textId="4562898F" w:rsidR="00D95D17" w:rsidRPr="00A51D21" w:rsidRDefault="00991C9D" w:rsidP="00DC6D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sz w:val="22"/>
                <w:szCs w:val="22"/>
              </w:rPr>
            </w:pPr>
            <w:r>
              <w:rPr>
                <w:rFonts w:cstheme="majorHAnsi"/>
                <w:sz w:val="22"/>
                <w:szCs w:val="22"/>
              </w:rPr>
              <w:t>6</w:t>
            </w:r>
            <w:r w:rsidR="00E567B8" w:rsidRPr="00A51D21">
              <w:rPr>
                <w:rFonts w:cstheme="majorHAnsi"/>
                <w:sz w:val="22"/>
                <w:szCs w:val="22"/>
              </w:rPr>
              <w:t xml:space="preserve"> </w:t>
            </w:r>
            <w:r w:rsidR="00F83468" w:rsidRPr="00A51D21">
              <w:rPr>
                <w:rFonts w:cstheme="majorHAnsi"/>
                <w:sz w:val="22"/>
                <w:szCs w:val="22"/>
              </w:rPr>
              <w:t>months after successful outcome notification</w:t>
            </w:r>
          </w:p>
        </w:tc>
      </w:tr>
    </w:tbl>
    <w:p w14:paraId="23CDD241" w14:textId="77777777" w:rsidR="009D636C" w:rsidRDefault="009D636C" w:rsidP="009A2309">
      <w:pPr>
        <w:pStyle w:val="Heading2"/>
      </w:pPr>
    </w:p>
    <w:p w14:paraId="5301CCE3" w14:textId="0E5D13D0" w:rsidR="00347B73" w:rsidRDefault="00347B73" w:rsidP="009A2309">
      <w:pPr>
        <w:pStyle w:val="Heading2"/>
      </w:pPr>
      <w:bookmarkStart w:id="7" w:name="_Toc195001847"/>
      <w:r>
        <w:t>Gender Equity Workshop</w:t>
      </w:r>
      <w:bookmarkEnd w:id="7"/>
    </w:p>
    <w:p w14:paraId="1CA58B31" w14:textId="5374942B" w:rsidR="00347B73" w:rsidRDefault="00347B73" w:rsidP="00347B73">
      <w:pPr>
        <w:rPr>
          <w:rFonts w:cstheme="majorHAnsi"/>
        </w:rPr>
      </w:pPr>
      <w:r w:rsidRPr="00A51D21">
        <w:rPr>
          <w:rFonts w:cstheme="majorHAnsi"/>
        </w:rPr>
        <w:t xml:space="preserve">All successful grant applicants </w:t>
      </w:r>
      <w:r w:rsidRPr="00A51D21">
        <w:rPr>
          <w:rFonts w:cstheme="majorHAnsi"/>
          <w:b/>
        </w:rPr>
        <w:t xml:space="preserve">must send a </w:t>
      </w:r>
      <w:r w:rsidR="00AC4643" w:rsidRPr="00A51D21">
        <w:rPr>
          <w:rFonts w:cstheme="majorHAnsi"/>
          <w:b/>
        </w:rPr>
        <w:t>cl</w:t>
      </w:r>
      <w:r w:rsidRPr="00A51D21">
        <w:rPr>
          <w:rFonts w:cstheme="majorHAnsi"/>
          <w:b/>
        </w:rPr>
        <w:t>ub representative</w:t>
      </w:r>
      <w:r w:rsidRPr="00A51D21">
        <w:rPr>
          <w:rFonts w:cstheme="majorHAnsi"/>
        </w:rPr>
        <w:t xml:space="preserve"> to attend a</w:t>
      </w:r>
      <w:r w:rsidR="007D7D3D">
        <w:rPr>
          <w:rFonts w:cstheme="majorHAnsi"/>
        </w:rPr>
        <w:t xml:space="preserve">n online </w:t>
      </w:r>
      <w:r w:rsidRPr="00A51D21">
        <w:rPr>
          <w:rFonts w:cstheme="majorHAnsi"/>
        </w:rPr>
        <w:t xml:space="preserve">Gender Equity Workshop. The date and time for this workshop </w:t>
      </w:r>
      <w:r w:rsidR="007E67C7" w:rsidRPr="00A51D21">
        <w:rPr>
          <w:rFonts w:cstheme="majorHAnsi"/>
        </w:rPr>
        <w:t xml:space="preserve">are </w:t>
      </w:r>
      <w:r w:rsidRPr="00A51D21">
        <w:rPr>
          <w:rFonts w:cstheme="majorHAnsi"/>
        </w:rPr>
        <w:t xml:space="preserve">yet to be confirmed.  Not attending this session may affect your </w:t>
      </w:r>
      <w:r w:rsidR="007E67C7" w:rsidRPr="00A51D21">
        <w:rPr>
          <w:rFonts w:cstheme="majorHAnsi"/>
        </w:rPr>
        <w:t xml:space="preserve">club’s </w:t>
      </w:r>
      <w:r w:rsidRPr="00A51D21">
        <w:rPr>
          <w:rFonts w:cstheme="majorHAnsi"/>
        </w:rPr>
        <w:t>eligibility for future grants.</w:t>
      </w:r>
    </w:p>
    <w:p w14:paraId="07E5D8E8" w14:textId="77777777" w:rsidR="009D636C" w:rsidRPr="00A51D21" w:rsidRDefault="009D636C" w:rsidP="00347B73">
      <w:pPr>
        <w:rPr>
          <w:rFonts w:cstheme="majorHAnsi"/>
        </w:rPr>
      </w:pPr>
    </w:p>
    <w:p w14:paraId="5BCCB4BA" w14:textId="33E125A7" w:rsidR="00347B73" w:rsidRDefault="00545910" w:rsidP="00347B73">
      <w:pPr>
        <w:pStyle w:val="Heading2"/>
      </w:pPr>
      <w:bookmarkStart w:id="8" w:name="_Toc195001848"/>
      <w:r>
        <w:t xml:space="preserve">Female Inclusion in Sport Online </w:t>
      </w:r>
      <w:r w:rsidR="007E67C7">
        <w:t>Support Sessions</w:t>
      </w:r>
      <w:bookmarkEnd w:id="8"/>
    </w:p>
    <w:p w14:paraId="7F2BCD6B" w14:textId="6EB75E6A" w:rsidR="00347B73" w:rsidRPr="00293533" w:rsidRDefault="00347B73" w:rsidP="00347B73">
      <w:r w:rsidRPr="00293533">
        <w:rPr>
          <w:rFonts w:cstheme="majorHAnsi"/>
          <w:lang w:val="en-GB"/>
        </w:rPr>
        <w:t xml:space="preserve">As an added support, Council’s Leisure Inclusion Officer </w:t>
      </w:r>
      <w:r w:rsidR="00FD4388" w:rsidRPr="00293533">
        <w:rPr>
          <w:rFonts w:cstheme="majorHAnsi"/>
          <w:lang w:val="en-GB"/>
        </w:rPr>
        <w:t>will facilitate a</w:t>
      </w:r>
      <w:r w:rsidR="007E67C7" w:rsidRPr="00293533">
        <w:rPr>
          <w:rFonts w:cstheme="majorHAnsi"/>
          <w:lang w:val="en-GB"/>
        </w:rPr>
        <w:t xml:space="preserve"> series of </w:t>
      </w:r>
      <w:r w:rsidR="00572AFF">
        <w:rPr>
          <w:rFonts w:cstheme="majorHAnsi"/>
          <w:lang w:val="en-GB"/>
        </w:rPr>
        <w:t xml:space="preserve">four </w:t>
      </w:r>
      <w:r w:rsidR="0030654D" w:rsidRPr="00293533">
        <w:rPr>
          <w:rFonts w:cstheme="majorHAnsi"/>
          <w:lang w:val="en-GB"/>
        </w:rPr>
        <w:t>online</w:t>
      </w:r>
      <w:r w:rsidR="00FD4388" w:rsidRPr="00293533">
        <w:rPr>
          <w:rFonts w:cstheme="majorHAnsi"/>
          <w:lang w:val="en-GB"/>
        </w:rPr>
        <w:t xml:space="preserve"> </w:t>
      </w:r>
      <w:r w:rsidR="007A515A">
        <w:rPr>
          <w:rFonts w:cstheme="majorHAnsi"/>
          <w:lang w:val="en-GB"/>
        </w:rPr>
        <w:t xml:space="preserve">evening </w:t>
      </w:r>
      <w:r w:rsidR="00545910" w:rsidRPr="00293533">
        <w:rPr>
          <w:rFonts w:cstheme="majorHAnsi"/>
          <w:lang w:val="en-GB"/>
        </w:rPr>
        <w:t>support</w:t>
      </w:r>
      <w:r w:rsidR="002949EC" w:rsidRPr="00293533">
        <w:rPr>
          <w:rFonts w:cstheme="majorHAnsi"/>
          <w:lang w:val="en-GB"/>
        </w:rPr>
        <w:t xml:space="preserve"> sessions</w:t>
      </w:r>
      <w:r w:rsidRPr="00293533">
        <w:rPr>
          <w:rFonts w:cstheme="majorHAnsi"/>
          <w:lang w:val="en-GB"/>
        </w:rPr>
        <w:t xml:space="preserve"> with successful recipients</w:t>
      </w:r>
      <w:r w:rsidR="003D479F">
        <w:rPr>
          <w:rFonts w:cstheme="majorHAnsi"/>
          <w:lang w:val="en-GB"/>
        </w:rPr>
        <w:t xml:space="preserve"> held in the evenings</w:t>
      </w:r>
      <w:r w:rsidRPr="00293533">
        <w:rPr>
          <w:rFonts w:cstheme="majorHAnsi"/>
          <w:lang w:val="en-GB"/>
        </w:rPr>
        <w:t xml:space="preserve">. </w:t>
      </w:r>
      <w:r w:rsidR="007E67C7" w:rsidRPr="00293533">
        <w:rPr>
          <w:rFonts w:cstheme="majorHAnsi"/>
          <w:lang w:val="en-GB"/>
        </w:rPr>
        <w:t>These sessions</w:t>
      </w:r>
      <w:r w:rsidRPr="00293533">
        <w:rPr>
          <w:rFonts w:cstheme="majorHAnsi"/>
          <w:lang w:val="en-GB"/>
        </w:rPr>
        <w:t xml:space="preserve"> will allow clubs to seek support </w:t>
      </w:r>
      <w:r w:rsidR="00C4316D" w:rsidRPr="00293533">
        <w:rPr>
          <w:rFonts w:cstheme="majorHAnsi"/>
          <w:lang w:val="en-GB"/>
        </w:rPr>
        <w:t xml:space="preserve">for </w:t>
      </w:r>
      <w:r w:rsidRPr="00293533">
        <w:rPr>
          <w:rFonts w:cstheme="majorHAnsi"/>
          <w:lang w:val="en-GB"/>
        </w:rPr>
        <w:t>their funded activities and</w:t>
      </w:r>
      <w:r w:rsidR="00311BAE" w:rsidRPr="00293533">
        <w:rPr>
          <w:rFonts w:cstheme="majorHAnsi"/>
          <w:lang w:val="en-GB"/>
        </w:rPr>
        <w:t xml:space="preserve"> </w:t>
      </w:r>
      <w:r w:rsidR="00311BAE" w:rsidRPr="00293533">
        <w:t>learn from the experiences of other clubs in attendance</w:t>
      </w:r>
      <w:r w:rsidRPr="00293533">
        <w:rPr>
          <w:rFonts w:cstheme="majorHAnsi"/>
          <w:lang w:val="en-GB"/>
        </w:rPr>
        <w:t>.</w:t>
      </w:r>
      <w:r w:rsidRPr="00293533" w:rsidDel="00CB34B1">
        <w:rPr>
          <w:rFonts w:cstheme="majorHAnsi"/>
          <w:lang w:val="en-GB"/>
        </w:rPr>
        <w:t xml:space="preserve"> </w:t>
      </w:r>
      <w:r w:rsidR="007E67C7" w:rsidRPr="00293533">
        <w:rPr>
          <w:rFonts w:cstheme="majorHAnsi"/>
          <w:lang w:val="en-GB"/>
        </w:rPr>
        <w:t xml:space="preserve">Attendance at these sessions is </w:t>
      </w:r>
      <w:r w:rsidR="005A4E3F" w:rsidRPr="00293533">
        <w:rPr>
          <w:rFonts w:cstheme="majorHAnsi"/>
          <w:lang w:val="en-GB"/>
        </w:rPr>
        <w:t xml:space="preserve">encouraged. </w:t>
      </w:r>
    </w:p>
    <w:p w14:paraId="4021E0D8" w14:textId="136E031F" w:rsidR="007E67C7" w:rsidRDefault="00437749" w:rsidP="00CC3074">
      <w:r w:rsidRPr="00A51D21">
        <w:t xml:space="preserve"> </w:t>
      </w:r>
    </w:p>
    <w:p w14:paraId="3B54A3F0" w14:textId="77777777" w:rsidR="007E1091" w:rsidRDefault="007E1091" w:rsidP="00CC3074"/>
    <w:p w14:paraId="7E7A65EB" w14:textId="3A99E79A" w:rsidR="00AF5E60" w:rsidRDefault="00AF5E60" w:rsidP="00CC3074"/>
    <w:p w14:paraId="3D56C78D" w14:textId="055770E5" w:rsidR="00AF5E60" w:rsidRDefault="00AF5E60" w:rsidP="00CC3074"/>
    <w:p w14:paraId="0692AAEE" w14:textId="5460A094" w:rsidR="00AF5E60" w:rsidRDefault="00AF5E60" w:rsidP="00CC3074"/>
    <w:p w14:paraId="19FD3D7D" w14:textId="77777777" w:rsidR="00AF5E60" w:rsidRPr="00A51D21" w:rsidRDefault="00AF5E60" w:rsidP="00CC3074"/>
    <w:p w14:paraId="27CB8D5C" w14:textId="75D7E46C" w:rsidR="00347B73" w:rsidRDefault="00347B73" w:rsidP="00347B73">
      <w:pPr>
        <w:pStyle w:val="Heading2"/>
      </w:pPr>
      <w:bookmarkStart w:id="9" w:name="_Toc195001849"/>
      <w:r>
        <w:lastRenderedPageBreak/>
        <w:t>Who can apply</w:t>
      </w:r>
      <w:bookmarkEnd w:id="9"/>
    </w:p>
    <w:p w14:paraId="305C93C5" w14:textId="77777777" w:rsidR="00347B73" w:rsidRPr="00A51D21" w:rsidRDefault="00347B73" w:rsidP="00347B73">
      <w:pPr>
        <w:spacing w:after="0" w:line="276" w:lineRule="auto"/>
        <w:rPr>
          <w:rFonts w:cstheme="majorHAnsi"/>
        </w:rPr>
      </w:pPr>
      <w:r w:rsidRPr="00A51D21">
        <w:rPr>
          <w:rFonts w:cstheme="majorHAnsi"/>
        </w:rPr>
        <w:t>To be eligible for funding, clubs must:</w:t>
      </w:r>
    </w:p>
    <w:p w14:paraId="6A9DC2E2" w14:textId="77777777" w:rsidR="00347B73" w:rsidRPr="00A51D21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A51D21">
        <w:rPr>
          <w:rFonts w:cs="Arial"/>
        </w:rPr>
        <w:t>Be a registered not-for-profit sports club located within the City of Whittlesea</w:t>
      </w:r>
    </w:p>
    <w:p w14:paraId="414A3B88" w14:textId="77777777" w:rsidR="00347B73" w:rsidRPr="00A51D21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A51D21">
        <w:rPr>
          <w:rFonts w:cs="Arial"/>
        </w:rPr>
        <w:t>Be registered with their relevant State Sporting Body/Association</w:t>
      </w:r>
    </w:p>
    <w:p w14:paraId="57DAABAB" w14:textId="77777777" w:rsidR="00347B73" w:rsidRPr="00A51D21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A51D21">
        <w:rPr>
          <w:rFonts w:cs="Arial"/>
        </w:rPr>
        <w:t>Have acquitted all previous grants with the City of Whittlesea</w:t>
      </w:r>
    </w:p>
    <w:p w14:paraId="7AF8A219" w14:textId="4984538B" w:rsidR="00347B73" w:rsidRPr="00D97BD7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A51D21">
        <w:rPr>
          <w:rFonts w:cs="Arial"/>
        </w:rPr>
        <w:t>Commit to a representative attending a Gender Equity Workshop</w:t>
      </w:r>
    </w:p>
    <w:p w14:paraId="24DC768B" w14:textId="5A48AAA7" w:rsidR="00994F48" w:rsidRPr="00A51D21" w:rsidRDefault="00994F48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>
        <w:rPr>
          <w:rFonts w:cs="Arial"/>
        </w:rPr>
        <w:t>Are up to date with their requirements regarding the Fair Access Policy</w:t>
      </w:r>
    </w:p>
    <w:p w14:paraId="2F6F9743" w14:textId="77777777" w:rsidR="00347B73" w:rsidRPr="00A51D21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  <w:bCs/>
        </w:rPr>
      </w:pPr>
      <w:r w:rsidRPr="00A51D21">
        <w:rPr>
          <w:rFonts w:cstheme="majorHAnsi"/>
          <w:bCs/>
        </w:rPr>
        <w:t>Be incorporated or partnered with (</w:t>
      </w:r>
      <w:proofErr w:type="spellStart"/>
      <w:r w:rsidRPr="00A51D21">
        <w:rPr>
          <w:rFonts w:cstheme="majorHAnsi"/>
          <w:bCs/>
        </w:rPr>
        <w:t>auspiced</w:t>
      </w:r>
      <w:proofErr w:type="spellEnd"/>
      <w:r w:rsidRPr="00A51D21">
        <w:rPr>
          <w:rFonts w:cstheme="majorHAnsi"/>
          <w:bCs/>
        </w:rPr>
        <w:t xml:space="preserve"> by) an incorporated organisation. The incorporated organisation will manage the funds and be responsible for the delivery and acquittal of the project. </w:t>
      </w:r>
    </w:p>
    <w:p w14:paraId="670ABAAE" w14:textId="77777777" w:rsidR="00347B73" w:rsidRPr="00A51D21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  <w:bCs/>
        </w:rPr>
      </w:pPr>
      <w:r w:rsidRPr="00A51D21">
        <w:rPr>
          <w:rFonts w:cstheme="majorHAnsi"/>
          <w:bCs/>
        </w:rPr>
        <w:t>Have an Australian Business Number (ABN) or qualify to submit a Statement by Supplier</w:t>
      </w:r>
    </w:p>
    <w:p w14:paraId="21A8A125" w14:textId="4448CC02" w:rsidR="00347B73" w:rsidRPr="00BA5E60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  <w:bCs/>
        </w:rPr>
      </w:pPr>
      <w:r w:rsidRPr="00A51D21">
        <w:rPr>
          <w:rFonts w:cstheme="majorHAnsi"/>
          <w:bCs/>
        </w:rPr>
        <w:t>Hold current public liability insurance appropriate to the activity outlined in the application</w:t>
      </w:r>
    </w:p>
    <w:p w14:paraId="37C74890" w14:textId="1F7BB4F8" w:rsidR="00BA5E60" w:rsidRDefault="00BA5E60" w:rsidP="00BA5E60">
      <w:pPr>
        <w:spacing w:after="0" w:line="276" w:lineRule="auto"/>
        <w:rPr>
          <w:rFonts w:cstheme="majorHAnsi"/>
          <w:b/>
          <w:bCs/>
        </w:rPr>
      </w:pPr>
    </w:p>
    <w:p w14:paraId="67DA43AA" w14:textId="630E8510" w:rsidR="00BA5E60" w:rsidRPr="00BA5E60" w:rsidRDefault="00BA5E60" w:rsidP="00BA5E60">
      <w:pPr>
        <w:spacing w:after="0" w:line="276" w:lineRule="auto"/>
        <w:rPr>
          <w:rFonts w:cstheme="majorHAnsi"/>
        </w:rPr>
      </w:pPr>
      <w:r>
        <w:rPr>
          <w:rFonts w:cstheme="majorHAnsi"/>
        </w:rPr>
        <w:t xml:space="preserve">Applications </w:t>
      </w:r>
      <w:r w:rsidRPr="00BA5E60">
        <w:rPr>
          <w:rFonts w:cstheme="majorHAnsi"/>
        </w:rPr>
        <w:t>from</w:t>
      </w:r>
      <w:r>
        <w:rPr>
          <w:rFonts w:cstheme="majorHAnsi"/>
        </w:rPr>
        <w:t xml:space="preserve"> previously successful</w:t>
      </w:r>
      <w:r w:rsidRPr="00BA5E60">
        <w:rPr>
          <w:rFonts w:cstheme="majorHAnsi"/>
        </w:rPr>
        <w:t xml:space="preserve"> clubs </w:t>
      </w:r>
      <w:r>
        <w:rPr>
          <w:rFonts w:cstheme="majorHAnsi"/>
        </w:rPr>
        <w:t xml:space="preserve">are welcomed, </w:t>
      </w:r>
      <w:r w:rsidRPr="00BA5E60">
        <w:rPr>
          <w:rFonts w:cstheme="majorHAnsi"/>
        </w:rPr>
        <w:t>however applicants who have not received funding in the past 12 months will be prioritised</w:t>
      </w:r>
      <w:r>
        <w:rPr>
          <w:rFonts w:cstheme="majorHAnsi"/>
        </w:rPr>
        <w:t xml:space="preserve"> for funding</w:t>
      </w:r>
      <w:r w:rsidRPr="00BA5E60">
        <w:rPr>
          <w:rFonts w:cstheme="majorHAnsi"/>
        </w:rPr>
        <w:t>.</w:t>
      </w:r>
    </w:p>
    <w:p w14:paraId="35822DFD" w14:textId="77777777" w:rsidR="00EE112C" w:rsidRPr="00A51D21" w:rsidRDefault="00EE112C" w:rsidP="00961742">
      <w:pPr>
        <w:spacing w:after="0" w:line="276" w:lineRule="auto"/>
        <w:ind w:left="142"/>
        <w:rPr>
          <w:rFonts w:cs="Arial"/>
        </w:rPr>
      </w:pPr>
    </w:p>
    <w:p w14:paraId="60ED66EC" w14:textId="6B29F3E8" w:rsidR="00A43E77" w:rsidRPr="00A43E77" w:rsidRDefault="00347B73" w:rsidP="00976CEC">
      <w:pPr>
        <w:rPr>
          <w:rFonts w:cs="Arial"/>
          <w:b/>
          <w:i/>
        </w:rPr>
      </w:pPr>
      <w:r w:rsidRPr="00A51D21">
        <w:rPr>
          <w:rFonts w:cs="Arial"/>
          <w:b/>
          <w:i/>
        </w:rPr>
        <w:t xml:space="preserve">Clubs </w:t>
      </w:r>
      <w:r w:rsidR="006C41DD">
        <w:rPr>
          <w:rFonts w:cs="Arial"/>
          <w:b/>
          <w:i/>
        </w:rPr>
        <w:t xml:space="preserve">are encouraged to </w:t>
      </w:r>
      <w:r w:rsidR="006C41DD" w:rsidRPr="00A51D21">
        <w:rPr>
          <w:rFonts w:cs="Arial"/>
          <w:b/>
          <w:i/>
        </w:rPr>
        <w:t>discuss</w:t>
      </w:r>
      <w:r w:rsidRPr="00A51D21">
        <w:rPr>
          <w:rFonts w:cs="Arial"/>
          <w:b/>
          <w:i/>
        </w:rPr>
        <w:t xml:space="preserve"> their project idea with </w:t>
      </w:r>
      <w:r w:rsidR="00AE6000">
        <w:rPr>
          <w:rFonts w:cs="Arial"/>
          <w:b/>
          <w:i/>
        </w:rPr>
        <w:t xml:space="preserve">a Council representative </w:t>
      </w:r>
      <w:r w:rsidRPr="00A51D21">
        <w:rPr>
          <w:rFonts w:cs="Arial"/>
          <w:b/>
          <w:i/>
        </w:rPr>
        <w:t>before beginning an application</w:t>
      </w:r>
      <w:r w:rsidR="00A43E77">
        <w:rPr>
          <w:rFonts w:cs="Arial"/>
          <w:b/>
          <w:i/>
        </w:rPr>
        <w:t xml:space="preserve"> </w:t>
      </w:r>
      <w:r w:rsidR="00FA0243">
        <w:rPr>
          <w:rFonts w:cs="Arial"/>
          <w:b/>
          <w:i/>
        </w:rPr>
        <w:t>Sport and Recreation</w:t>
      </w:r>
      <w:r w:rsidR="00A43E77" w:rsidRPr="00A43E77">
        <w:rPr>
          <w:rFonts w:cs="Arial"/>
          <w:b/>
          <w:i/>
        </w:rPr>
        <w:t xml:space="preserve"> team</w:t>
      </w:r>
    </w:p>
    <w:p w14:paraId="2071FCD0" w14:textId="55861E49" w:rsidR="00A43E77" w:rsidRPr="00A43E77" w:rsidRDefault="00A43E77" w:rsidP="00976CEC">
      <w:pPr>
        <w:ind w:left="142"/>
        <w:rPr>
          <w:rFonts w:cs="Arial"/>
          <w:b/>
          <w:i/>
        </w:rPr>
      </w:pPr>
      <w:r w:rsidRPr="00A43E77">
        <w:rPr>
          <w:rFonts w:cs="Arial"/>
          <w:b/>
          <w:bCs/>
          <w:i/>
        </w:rPr>
        <w:t>Phone:</w:t>
      </w:r>
      <w:r w:rsidRPr="00A43E77">
        <w:rPr>
          <w:rFonts w:cs="Arial"/>
          <w:b/>
          <w:i/>
        </w:rPr>
        <w:t> </w:t>
      </w:r>
      <w:hyperlink r:id="rId25" w:history="1">
        <w:r w:rsidR="00AF5E60" w:rsidRPr="00AF5E60">
          <w:rPr>
            <w:rStyle w:val="Hyperlink"/>
            <w:rFonts w:cs="Arial"/>
            <w:b/>
            <w:i/>
          </w:rPr>
          <w:t xml:space="preserve">03 9217 - </w:t>
        </w:r>
        <w:r w:rsidR="00AF5E60" w:rsidRPr="004D3384">
          <w:rPr>
            <w:rStyle w:val="Hyperlink"/>
            <w:rFonts w:cs="Arial"/>
            <w:b/>
            <w:i/>
          </w:rPr>
          <w:t>2170</w:t>
        </w:r>
      </w:hyperlink>
      <w:r w:rsidR="00976CEC">
        <w:rPr>
          <w:rFonts w:cs="Arial"/>
          <w:b/>
          <w:i/>
        </w:rPr>
        <w:t xml:space="preserve"> </w:t>
      </w:r>
      <w:r w:rsidR="00976CEC">
        <w:rPr>
          <w:rFonts w:cs="Arial"/>
          <w:b/>
          <w:i/>
        </w:rPr>
        <w:tab/>
      </w:r>
      <w:r w:rsidR="00976CEC">
        <w:rPr>
          <w:rFonts w:cs="Arial"/>
          <w:b/>
          <w:i/>
        </w:rPr>
        <w:tab/>
      </w:r>
      <w:r w:rsidR="00976CEC">
        <w:rPr>
          <w:rFonts w:cs="Arial"/>
          <w:b/>
          <w:i/>
        </w:rPr>
        <w:tab/>
      </w:r>
      <w:r w:rsidR="00976CEC">
        <w:rPr>
          <w:rFonts w:cs="Arial"/>
          <w:b/>
          <w:i/>
        </w:rPr>
        <w:tab/>
      </w:r>
      <w:r w:rsidRPr="00A43E77">
        <w:rPr>
          <w:rFonts w:cs="Arial"/>
          <w:b/>
          <w:bCs/>
          <w:i/>
        </w:rPr>
        <w:t>Email:</w:t>
      </w:r>
      <w:r w:rsidRPr="00A43E77">
        <w:rPr>
          <w:rFonts w:cs="Arial"/>
          <w:b/>
          <w:i/>
        </w:rPr>
        <w:t> </w:t>
      </w:r>
      <w:hyperlink r:id="rId26" w:history="1">
        <w:r w:rsidR="001E748C" w:rsidRPr="00446D88">
          <w:rPr>
            <w:rStyle w:val="Hyperlink"/>
          </w:rPr>
          <w:t xml:space="preserve"> sportsgrounds@whittlesea.vic.gov.au</w:t>
        </w:r>
        <w:r w:rsidR="001E748C" w:rsidRPr="00446D88" w:rsidDel="00FA0243">
          <w:rPr>
            <w:rStyle w:val="Hyperlink"/>
            <w:rFonts w:cs="Arial"/>
            <w:b/>
            <w:i/>
          </w:rPr>
          <w:t xml:space="preserve"> </w:t>
        </w:r>
      </w:hyperlink>
    </w:p>
    <w:p w14:paraId="027B0C2C" w14:textId="19EE213A" w:rsidR="00BE03E2" w:rsidRPr="004922A4" w:rsidRDefault="00347B73" w:rsidP="004922A4">
      <w:pPr>
        <w:pStyle w:val="Heading2"/>
      </w:pPr>
      <w:bookmarkStart w:id="10" w:name="_Toc195001850"/>
      <w:r>
        <w:t>Who cannot apply</w:t>
      </w:r>
      <w:bookmarkEnd w:id="10"/>
    </w:p>
    <w:p w14:paraId="1E347808" w14:textId="2D99DB33" w:rsidR="00347B73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FE2C79">
        <w:rPr>
          <w:rFonts w:cs="Arial"/>
        </w:rPr>
        <w:t xml:space="preserve">Schools, </w:t>
      </w:r>
      <w:r w:rsidR="005E4B21">
        <w:rPr>
          <w:rFonts w:cs="Arial"/>
        </w:rPr>
        <w:t>religious organisations</w:t>
      </w:r>
      <w:r w:rsidRPr="00FE2C79">
        <w:rPr>
          <w:rFonts w:cs="Arial"/>
        </w:rPr>
        <w:t>, community support groups</w:t>
      </w:r>
    </w:p>
    <w:p w14:paraId="5DED7B02" w14:textId="77777777" w:rsidR="00347B73" w:rsidRPr="00FE2C79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>
        <w:rPr>
          <w:rFonts w:cs="Arial"/>
        </w:rPr>
        <w:t>H</w:t>
      </w:r>
      <w:r w:rsidRPr="00FE2C79">
        <w:rPr>
          <w:rFonts w:cs="Arial"/>
        </w:rPr>
        <w:t>ealth services</w:t>
      </w:r>
      <w:r>
        <w:rPr>
          <w:rFonts w:cs="Arial"/>
        </w:rPr>
        <w:t xml:space="preserve"> or for-profit operations (</w:t>
      </w:r>
      <w:proofErr w:type="gramStart"/>
      <w:r>
        <w:rPr>
          <w:rFonts w:cs="Arial"/>
        </w:rPr>
        <w:t>e.g.</w:t>
      </w:r>
      <w:proofErr w:type="gramEnd"/>
      <w:r>
        <w:rPr>
          <w:rFonts w:cs="Arial"/>
        </w:rPr>
        <w:t xml:space="preserve"> businesses)</w:t>
      </w:r>
    </w:p>
    <w:p w14:paraId="7A94ED17" w14:textId="77777777" w:rsidR="00347B73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 w:rsidRPr="00FE2C79">
        <w:rPr>
          <w:rFonts w:cs="Arial"/>
        </w:rPr>
        <w:t>Professional sport</w:t>
      </w:r>
      <w:r>
        <w:rPr>
          <w:rFonts w:cs="Arial"/>
        </w:rPr>
        <w:t>ing</w:t>
      </w:r>
      <w:r w:rsidRPr="00FE2C79">
        <w:rPr>
          <w:rFonts w:cs="Arial"/>
        </w:rPr>
        <w:t xml:space="preserve"> bodies and elite sport teams</w:t>
      </w:r>
    </w:p>
    <w:p w14:paraId="3E5884BD" w14:textId="26FA6329" w:rsidR="00347B73" w:rsidRPr="00D97BD7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>
        <w:rPr>
          <w:rFonts w:cs="Arial"/>
        </w:rPr>
        <w:t>Clubs who have not complied with acquittal conditions from previous Council funding</w:t>
      </w:r>
    </w:p>
    <w:p w14:paraId="64973F36" w14:textId="18951022" w:rsidR="00994F48" w:rsidRPr="00DC36AD" w:rsidRDefault="00994F48" w:rsidP="00994F48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>
        <w:rPr>
          <w:rFonts w:cs="Arial"/>
        </w:rPr>
        <w:t>Clubs who have an outstanding debt with Council</w:t>
      </w:r>
    </w:p>
    <w:p w14:paraId="64E92A63" w14:textId="77777777" w:rsidR="00347B73" w:rsidRPr="00FE2C79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="Arial"/>
          <w:b/>
        </w:rPr>
      </w:pPr>
      <w:r>
        <w:rPr>
          <w:rFonts w:cs="Arial"/>
        </w:rPr>
        <w:t>Individuals</w:t>
      </w:r>
    </w:p>
    <w:p w14:paraId="600C0F19" w14:textId="48EA0E54" w:rsidR="00347B73" w:rsidRPr="00D97BD7" w:rsidRDefault="00347B73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sz w:val="16"/>
          <w:szCs w:val="16"/>
        </w:rPr>
      </w:pPr>
      <w:r>
        <w:rPr>
          <w:rFonts w:cs="Arial"/>
        </w:rPr>
        <w:t>Clubs of</w:t>
      </w:r>
      <w:r w:rsidRPr="000E1C67">
        <w:rPr>
          <w:rFonts w:cs="Arial"/>
        </w:rPr>
        <w:t xml:space="preserve"> a political nature.</w:t>
      </w:r>
    </w:p>
    <w:p w14:paraId="56348335" w14:textId="5E400DBE" w:rsidR="003937D9" w:rsidRPr="002A70B4" w:rsidRDefault="003937D9" w:rsidP="00347B73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Style w:val="CommentReference"/>
          <w:rFonts w:cstheme="majorHAnsi"/>
        </w:rPr>
      </w:pPr>
      <w:r>
        <w:rPr>
          <w:rFonts w:cs="Arial"/>
        </w:rPr>
        <w:t>Cl</w:t>
      </w:r>
      <w:r w:rsidR="002C09A4">
        <w:rPr>
          <w:rFonts w:cs="Arial"/>
        </w:rPr>
        <w:t xml:space="preserve">ubs who have had successful applications within the last </w:t>
      </w:r>
      <w:r w:rsidR="000A55DA">
        <w:rPr>
          <w:rFonts w:cs="Arial"/>
        </w:rPr>
        <w:t>3</w:t>
      </w:r>
      <w:r w:rsidR="002C09A4">
        <w:rPr>
          <w:rFonts w:cs="Arial"/>
        </w:rPr>
        <w:t xml:space="preserve"> years.</w:t>
      </w:r>
    </w:p>
    <w:p w14:paraId="74172B22" w14:textId="601DD7D7" w:rsidR="00EE112C" w:rsidRDefault="00EE112C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bookmarkStart w:id="11" w:name="_What_can_be"/>
      <w:bookmarkEnd w:id="11"/>
    </w:p>
    <w:p w14:paraId="66B86B7D" w14:textId="656879D7" w:rsidR="00347B73" w:rsidRPr="009D636C" w:rsidRDefault="00347B73" w:rsidP="00347B73">
      <w:pPr>
        <w:pStyle w:val="Heading2"/>
      </w:pPr>
      <w:bookmarkStart w:id="12" w:name="_Toc195001851"/>
      <w:r w:rsidRPr="009D636C">
        <w:t>What can be funded</w:t>
      </w:r>
      <w:bookmarkEnd w:id="12"/>
    </w:p>
    <w:p w14:paraId="3E45E8BB" w14:textId="77777777" w:rsidR="00AC58EF" w:rsidRPr="00293533" w:rsidRDefault="00666EF9" w:rsidP="005E75C8">
      <w:pPr>
        <w:rPr>
          <w:color w:val="000000" w:themeColor="text1"/>
        </w:rPr>
      </w:pPr>
      <w:r w:rsidRPr="00293533">
        <w:rPr>
          <w:color w:val="000000" w:themeColor="text1"/>
        </w:rPr>
        <w:t>The following pages p</w:t>
      </w:r>
      <w:r w:rsidR="001A756B" w:rsidRPr="00293533">
        <w:rPr>
          <w:color w:val="000000" w:themeColor="text1"/>
        </w:rPr>
        <w:t>rovide</w:t>
      </w:r>
      <w:r w:rsidRPr="00293533">
        <w:rPr>
          <w:color w:val="000000" w:themeColor="text1"/>
        </w:rPr>
        <w:t xml:space="preserve"> </w:t>
      </w:r>
      <w:r w:rsidR="001A756B" w:rsidRPr="00293533">
        <w:rPr>
          <w:color w:val="000000" w:themeColor="text1"/>
        </w:rPr>
        <w:t xml:space="preserve">a list of </w:t>
      </w:r>
      <w:r w:rsidR="003E323E" w:rsidRPr="00293533">
        <w:rPr>
          <w:color w:val="000000" w:themeColor="text1"/>
        </w:rPr>
        <w:t xml:space="preserve">project ideas </w:t>
      </w:r>
      <w:r w:rsidR="001A756B" w:rsidRPr="00293533">
        <w:rPr>
          <w:color w:val="000000" w:themeColor="text1"/>
        </w:rPr>
        <w:t>that can</w:t>
      </w:r>
      <w:r w:rsidR="003E323E" w:rsidRPr="00293533">
        <w:rPr>
          <w:color w:val="000000" w:themeColor="text1"/>
        </w:rPr>
        <w:t xml:space="preserve"> be</w:t>
      </w:r>
      <w:r w:rsidR="001A756B" w:rsidRPr="00293533">
        <w:rPr>
          <w:color w:val="000000" w:themeColor="text1"/>
        </w:rPr>
        <w:t xml:space="preserve"> implement</w:t>
      </w:r>
      <w:r w:rsidR="003E323E" w:rsidRPr="00293533">
        <w:rPr>
          <w:color w:val="000000" w:themeColor="text1"/>
        </w:rPr>
        <w:t>ed</w:t>
      </w:r>
      <w:r w:rsidR="001A756B" w:rsidRPr="00293533">
        <w:rPr>
          <w:color w:val="000000" w:themeColor="text1"/>
        </w:rPr>
        <w:t xml:space="preserve"> </w:t>
      </w:r>
      <w:r w:rsidR="003E323E" w:rsidRPr="00293533">
        <w:rPr>
          <w:color w:val="000000" w:themeColor="text1"/>
        </w:rPr>
        <w:t>to</w:t>
      </w:r>
      <w:r w:rsidR="001A756B" w:rsidRPr="00293533">
        <w:rPr>
          <w:color w:val="000000" w:themeColor="text1"/>
        </w:rPr>
        <w:t xml:space="preserve"> support </w:t>
      </w:r>
      <w:r w:rsidR="00437749" w:rsidRPr="00293533">
        <w:rPr>
          <w:color w:val="000000" w:themeColor="text1"/>
        </w:rPr>
        <w:t>an increase in women and girl</w:t>
      </w:r>
      <w:r w:rsidR="001607FB" w:rsidRPr="00293533">
        <w:rPr>
          <w:color w:val="000000" w:themeColor="text1"/>
        </w:rPr>
        <w:t>’</w:t>
      </w:r>
      <w:r w:rsidR="00437749" w:rsidRPr="00293533">
        <w:rPr>
          <w:color w:val="000000" w:themeColor="text1"/>
        </w:rPr>
        <w:t xml:space="preserve">s </w:t>
      </w:r>
      <w:r w:rsidR="001A756B" w:rsidRPr="00293533">
        <w:rPr>
          <w:color w:val="000000" w:themeColor="text1"/>
        </w:rPr>
        <w:t>inclusion in your sports club.</w:t>
      </w:r>
      <w:r w:rsidR="0067062F" w:rsidRPr="00293533">
        <w:rPr>
          <w:color w:val="000000" w:themeColor="text1"/>
        </w:rPr>
        <w:t xml:space="preserve"> </w:t>
      </w:r>
      <w:r w:rsidR="00E455D3" w:rsidRPr="00293533">
        <w:rPr>
          <w:color w:val="000000" w:themeColor="text1"/>
        </w:rPr>
        <w:t xml:space="preserve">Estimated project cost is provided as a guide only. </w:t>
      </w:r>
      <w:bookmarkStart w:id="13" w:name="_Hlk92362830"/>
    </w:p>
    <w:bookmarkEnd w:id="13"/>
    <w:p w14:paraId="5A72D8EB" w14:textId="769F75B5" w:rsidR="007B3CDA" w:rsidRPr="00293533" w:rsidRDefault="001A756B" w:rsidP="005E75C8">
      <w:pPr>
        <w:rPr>
          <w:color w:val="000000" w:themeColor="text1"/>
        </w:rPr>
      </w:pPr>
      <w:r w:rsidRPr="00293533">
        <w:rPr>
          <w:color w:val="000000" w:themeColor="text1"/>
        </w:rPr>
        <w:t xml:space="preserve">The </w:t>
      </w:r>
      <w:r w:rsidR="00B146AD" w:rsidRPr="00293533">
        <w:rPr>
          <w:color w:val="000000" w:themeColor="text1"/>
        </w:rPr>
        <w:t>project ideas</w:t>
      </w:r>
      <w:r w:rsidRPr="00293533">
        <w:rPr>
          <w:color w:val="000000" w:themeColor="text1"/>
        </w:rPr>
        <w:t xml:space="preserve"> </w:t>
      </w:r>
      <w:r w:rsidR="00B146AD" w:rsidRPr="00293533">
        <w:rPr>
          <w:color w:val="000000" w:themeColor="text1"/>
        </w:rPr>
        <w:t>have</w:t>
      </w:r>
      <w:r w:rsidRPr="00293533">
        <w:rPr>
          <w:color w:val="000000" w:themeColor="text1"/>
        </w:rPr>
        <w:t xml:space="preserve"> been divided into 4 key</w:t>
      </w:r>
      <w:r w:rsidR="00B146AD" w:rsidRPr="00293533">
        <w:rPr>
          <w:color w:val="000000" w:themeColor="text1"/>
        </w:rPr>
        <w:t xml:space="preserve"> areas of focus</w:t>
      </w:r>
      <w:r w:rsidR="006834E3" w:rsidRPr="00293533">
        <w:rPr>
          <w:color w:val="000000" w:themeColor="text1"/>
        </w:rPr>
        <w:t>:</w:t>
      </w:r>
    </w:p>
    <w:p w14:paraId="578D51DD" w14:textId="2291F6A3" w:rsidR="007B3CDA" w:rsidRPr="00293533" w:rsidRDefault="001A756B" w:rsidP="00F12B85">
      <w:pPr>
        <w:pStyle w:val="ListBullet"/>
        <w:rPr>
          <w:rFonts w:eastAsiaTheme="minorHAnsi"/>
          <w:sz w:val="22"/>
          <w:szCs w:val="22"/>
        </w:rPr>
      </w:pPr>
      <w:bookmarkStart w:id="14" w:name="_Toc62138722"/>
      <w:bookmarkStart w:id="15" w:name="_Toc63254084"/>
      <w:r w:rsidRPr="00293533">
        <w:rPr>
          <w:rFonts w:eastAsiaTheme="minorHAnsi"/>
          <w:sz w:val="22"/>
          <w:szCs w:val="22"/>
        </w:rPr>
        <w:t>Strategy and Governance</w:t>
      </w:r>
      <w:bookmarkEnd w:id="14"/>
      <w:bookmarkEnd w:id="15"/>
    </w:p>
    <w:p w14:paraId="0DA2A65D" w14:textId="323D7A67" w:rsidR="007B3CDA" w:rsidRPr="00293533" w:rsidRDefault="001A756B" w:rsidP="00F12B85">
      <w:pPr>
        <w:pStyle w:val="ListBullet"/>
        <w:rPr>
          <w:sz w:val="22"/>
          <w:szCs w:val="22"/>
        </w:rPr>
      </w:pPr>
      <w:bookmarkStart w:id="16" w:name="_Toc62138723"/>
      <w:bookmarkStart w:id="17" w:name="_Toc63254085"/>
      <w:r w:rsidRPr="00293533">
        <w:rPr>
          <w:sz w:val="22"/>
          <w:szCs w:val="22"/>
        </w:rPr>
        <w:t>Leadership Development</w:t>
      </w:r>
      <w:bookmarkEnd w:id="16"/>
      <w:bookmarkEnd w:id="17"/>
    </w:p>
    <w:p w14:paraId="3D2A3035" w14:textId="2F469120" w:rsidR="001A756B" w:rsidRPr="00293533" w:rsidRDefault="001A756B" w:rsidP="00F12B85">
      <w:pPr>
        <w:pStyle w:val="ListBullet"/>
        <w:rPr>
          <w:sz w:val="22"/>
          <w:szCs w:val="22"/>
        </w:rPr>
      </w:pPr>
      <w:bookmarkStart w:id="18" w:name="_Toc62138724"/>
      <w:bookmarkStart w:id="19" w:name="_Toc63254086"/>
      <w:r w:rsidRPr="00293533">
        <w:rPr>
          <w:sz w:val="22"/>
          <w:szCs w:val="22"/>
        </w:rPr>
        <w:t>Player Recruitment and Development</w:t>
      </w:r>
      <w:bookmarkEnd w:id="18"/>
      <w:bookmarkEnd w:id="19"/>
    </w:p>
    <w:p w14:paraId="68879A78" w14:textId="3C3E6C7F" w:rsidR="00B146AD" w:rsidRPr="00293533" w:rsidRDefault="00E455D3" w:rsidP="00F12B85">
      <w:pPr>
        <w:pStyle w:val="ListBullet"/>
        <w:rPr>
          <w:sz w:val="22"/>
          <w:szCs w:val="22"/>
        </w:rPr>
      </w:pPr>
      <w:bookmarkStart w:id="20" w:name="_Toc62138725"/>
      <w:bookmarkStart w:id="21" w:name="_Toc63254087"/>
      <w:r w:rsidRPr="00293533">
        <w:rPr>
          <w:sz w:val="22"/>
          <w:szCs w:val="22"/>
        </w:rPr>
        <w:t>Welcoming</w:t>
      </w:r>
      <w:r w:rsidR="004922A4" w:rsidRPr="00293533">
        <w:rPr>
          <w:sz w:val="22"/>
          <w:szCs w:val="22"/>
        </w:rPr>
        <w:t xml:space="preserve"> </w:t>
      </w:r>
      <w:r w:rsidR="001A756B" w:rsidRPr="00293533">
        <w:rPr>
          <w:sz w:val="22"/>
          <w:szCs w:val="22"/>
        </w:rPr>
        <w:t>Club Culture</w:t>
      </w:r>
      <w:bookmarkEnd w:id="20"/>
      <w:bookmarkEnd w:id="21"/>
      <w:r w:rsidR="00734ACE" w:rsidRPr="00293533">
        <w:rPr>
          <w:sz w:val="22"/>
          <w:szCs w:val="22"/>
        </w:rPr>
        <w:br/>
      </w:r>
    </w:p>
    <w:p w14:paraId="1B048E90" w14:textId="0B3E7682" w:rsidR="003E323E" w:rsidRPr="00293533" w:rsidRDefault="003E323E" w:rsidP="00961742">
      <w:pPr>
        <w:rPr>
          <w:color w:val="000000" w:themeColor="text1"/>
        </w:rPr>
      </w:pPr>
      <w:r w:rsidRPr="00293533">
        <w:rPr>
          <w:color w:val="000000" w:themeColor="text1"/>
        </w:rPr>
        <w:lastRenderedPageBreak/>
        <w:t xml:space="preserve">Clubs can choose to undertake multiple projects from one or more of the key areas listed above. </w:t>
      </w:r>
      <w:r w:rsidR="00615D02" w:rsidRPr="00293533">
        <w:rPr>
          <w:color w:val="000000" w:themeColor="text1"/>
        </w:rPr>
        <w:t xml:space="preserve">If selecting more than one project, clubs must be confident that they have the capacity and resources to deliver </w:t>
      </w:r>
      <w:r w:rsidR="00615D02" w:rsidRPr="00293533">
        <w:rPr>
          <w:b/>
          <w:bCs/>
          <w:color w:val="000000" w:themeColor="text1"/>
        </w:rPr>
        <w:t>all</w:t>
      </w:r>
      <w:r w:rsidR="00615D02" w:rsidRPr="00293533">
        <w:rPr>
          <w:color w:val="000000" w:themeColor="text1"/>
        </w:rPr>
        <w:t xml:space="preserve"> selected </w:t>
      </w:r>
      <w:r w:rsidR="00A41BB9" w:rsidRPr="00293533">
        <w:rPr>
          <w:color w:val="000000" w:themeColor="text1"/>
        </w:rPr>
        <w:t>activities</w:t>
      </w:r>
      <w:r w:rsidR="00615D02" w:rsidRPr="00293533">
        <w:rPr>
          <w:color w:val="000000" w:themeColor="text1"/>
        </w:rPr>
        <w:t>.</w:t>
      </w:r>
    </w:p>
    <w:p w14:paraId="6AE4ECFA" w14:textId="717A3671" w:rsidR="00C24463" w:rsidRPr="00293533" w:rsidRDefault="00F36BA8" w:rsidP="00C24463">
      <w:r w:rsidRPr="00293533">
        <w:rPr>
          <w:color w:val="000000" w:themeColor="text1"/>
        </w:rPr>
        <w:t xml:space="preserve">How your club will deliver this project (project plan) and where money will be spent (budget) will need to </w:t>
      </w:r>
      <w:r w:rsidR="00960422" w:rsidRPr="00293533">
        <w:rPr>
          <w:color w:val="000000" w:themeColor="text1"/>
        </w:rPr>
        <w:t xml:space="preserve">be </w:t>
      </w:r>
      <w:r w:rsidRPr="00293533">
        <w:rPr>
          <w:color w:val="000000" w:themeColor="text1"/>
        </w:rPr>
        <w:t xml:space="preserve">addressed in the application. </w:t>
      </w:r>
      <w:r w:rsidR="006834E3" w:rsidRPr="00826409">
        <w:rPr>
          <w:b/>
          <w:bCs/>
          <w:color w:val="000000" w:themeColor="text1"/>
        </w:rPr>
        <w:t>Clubs will be required to provide quotes</w:t>
      </w:r>
      <w:r w:rsidR="006834E3" w:rsidRPr="00293533">
        <w:rPr>
          <w:color w:val="000000" w:themeColor="text1"/>
        </w:rPr>
        <w:t>, for items costing $500 or more (ex GST), as part of the application process.</w:t>
      </w:r>
    </w:p>
    <w:p w14:paraId="3CF8E30A" w14:textId="77777777" w:rsidR="00494C56" w:rsidRDefault="00494C56" w:rsidP="00C24463"/>
    <w:p w14:paraId="693E458C" w14:textId="3A9E295E" w:rsidR="003A7C49" w:rsidRPr="009D636C" w:rsidRDefault="003A7C49" w:rsidP="003A7C49">
      <w:pPr>
        <w:pStyle w:val="Heading2"/>
      </w:pPr>
      <w:bookmarkStart w:id="22" w:name="_Toc195001852"/>
      <w:r w:rsidRPr="009D636C">
        <w:t>What can</w:t>
      </w:r>
      <w:r>
        <w:t>not</w:t>
      </w:r>
      <w:r w:rsidRPr="009D636C">
        <w:t xml:space="preserve"> be funded</w:t>
      </w:r>
      <w:bookmarkEnd w:id="22"/>
    </w:p>
    <w:p w14:paraId="6B8FED5D" w14:textId="2D23F75F" w:rsidR="003A7C49" w:rsidRDefault="003A7C49" w:rsidP="00C24463">
      <w:pPr>
        <w:sectPr w:rsidR="003A7C49" w:rsidSect="009D636C">
          <w:type w:val="continuous"/>
          <w:pgSz w:w="11906" w:h="16838"/>
          <w:pgMar w:top="1440" w:right="1080" w:bottom="1440" w:left="1080" w:header="340" w:footer="709" w:gutter="0"/>
          <w:cols w:space="708"/>
          <w:docGrid w:linePitch="360"/>
        </w:sectPr>
      </w:pPr>
      <w:r>
        <w:t xml:space="preserve">Clubs previously funded under this initiative </w:t>
      </w:r>
      <w:r w:rsidR="007B5CD6">
        <w:t>cannot</w:t>
      </w:r>
      <w:r>
        <w:t xml:space="preserve"> receive funding for the </w:t>
      </w:r>
      <w:r w:rsidR="003A1AF9">
        <w:t xml:space="preserve">exact </w:t>
      </w:r>
      <w:r>
        <w:t>same project idea previously funded.</w:t>
      </w:r>
      <w:r w:rsidR="005D4FA0">
        <w:t xml:space="preserve">  However, clubs who have previously been </w:t>
      </w:r>
      <w:r w:rsidR="007B5CD6">
        <w:t>funded can</w:t>
      </w:r>
      <w:r w:rsidR="005D4FA0">
        <w:t xml:space="preserve"> present </w:t>
      </w:r>
      <w:r w:rsidR="00711C68">
        <w:t xml:space="preserve">a </w:t>
      </w:r>
      <w:r w:rsidR="005D4FA0">
        <w:t xml:space="preserve">new project idea for consideration. </w:t>
      </w:r>
    </w:p>
    <w:p w14:paraId="0432D67C" w14:textId="18F691B0" w:rsidR="00120F04" w:rsidRDefault="003167D9" w:rsidP="00615D02">
      <w:pPr>
        <w:pStyle w:val="Heading2"/>
      </w:pPr>
      <w:bookmarkStart w:id="23" w:name="_Toc195001853"/>
      <w:r>
        <w:lastRenderedPageBreak/>
        <w:t>P</w:t>
      </w:r>
      <w:r w:rsidR="00120F04" w:rsidRPr="0067062F">
        <w:t>roject ideas and costings</w:t>
      </w:r>
      <w:bookmarkEnd w:id="23"/>
    </w:p>
    <w:p w14:paraId="463FCF06" w14:textId="073D9963" w:rsidR="001607FB" w:rsidRPr="00A51D21" w:rsidRDefault="001607FB" w:rsidP="001607FB">
      <w:r w:rsidRPr="00A51D21">
        <w:rPr>
          <w:b/>
          <w:bCs/>
        </w:rPr>
        <w:t>Please note the ‘project idea’ your club will undertake. The project idea will need to be selected within the application form.</w:t>
      </w:r>
    </w:p>
    <w:tbl>
      <w:tblPr>
        <w:tblStyle w:val="ListTable1Light-Accent5"/>
        <w:tblW w:w="5000" w:type="pct"/>
        <w:tblLook w:val="04A0" w:firstRow="1" w:lastRow="0" w:firstColumn="1" w:lastColumn="0" w:noHBand="0" w:noVBand="1"/>
      </w:tblPr>
      <w:tblGrid>
        <w:gridCol w:w="2487"/>
        <w:gridCol w:w="9709"/>
        <w:gridCol w:w="1603"/>
      </w:tblGrid>
      <w:tr w:rsidR="00260ED8" w:rsidRPr="00A51D21" w14:paraId="5AB85E22" w14:textId="77777777" w:rsidTr="00CC3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  <w:tcBorders>
              <w:bottom w:val="single" w:sz="12" w:space="0" w:color="4472C4" w:themeColor="accent1"/>
            </w:tcBorders>
          </w:tcPr>
          <w:p w14:paraId="24AFDDE1" w14:textId="1C5E2C99" w:rsidR="00224B4E" w:rsidRPr="00A51D21" w:rsidRDefault="00224B4E" w:rsidP="0064787B">
            <w:r w:rsidRPr="00A51D21">
              <w:t>Project idea</w:t>
            </w:r>
          </w:p>
        </w:tc>
        <w:tc>
          <w:tcPr>
            <w:tcW w:w="3518" w:type="pct"/>
            <w:tcBorders>
              <w:bottom w:val="single" w:sz="12" w:space="0" w:color="4472C4" w:themeColor="accent1"/>
            </w:tcBorders>
          </w:tcPr>
          <w:p w14:paraId="09DFD9AF" w14:textId="4682586C" w:rsidR="00224B4E" w:rsidRPr="00A51D21" w:rsidRDefault="00224B4E" w:rsidP="0064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Description</w:t>
            </w:r>
          </w:p>
        </w:tc>
        <w:tc>
          <w:tcPr>
            <w:tcW w:w="581" w:type="pct"/>
            <w:tcBorders>
              <w:bottom w:val="single" w:sz="12" w:space="0" w:color="4472C4" w:themeColor="accent1"/>
            </w:tcBorders>
          </w:tcPr>
          <w:p w14:paraId="6BAEB2FD" w14:textId="15622000" w:rsidR="00224B4E" w:rsidRPr="00A51D21" w:rsidRDefault="00224B4E" w:rsidP="006478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Estimated project cost</w:t>
            </w:r>
          </w:p>
        </w:tc>
      </w:tr>
      <w:tr w:rsidR="006E1811" w:rsidRPr="00A51D21" w14:paraId="1C6EBB24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0A3D49CD" w14:textId="77777777" w:rsidR="006E1811" w:rsidRPr="00A51D21" w:rsidRDefault="006E1811" w:rsidP="00DC6DAE"/>
        </w:tc>
        <w:tc>
          <w:tcPr>
            <w:tcW w:w="3518" w:type="pct"/>
          </w:tcPr>
          <w:p w14:paraId="6C44FD02" w14:textId="0340B037" w:rsidR="006E1811" w:rsidRPr="00A51D21" w:rsidRDefault="006E1811" w:rsidP="006E1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51D21">
              <w:rPr>
                <w:b/>
                <w:bCs/>
              </w:rPr>
              <w:t>STRATEGY &amp; GOVERNANCE</w:t>
            </w:r>
          </w:p>
        </w:tc>
        <w:tc>
          <w:tcPr>
            <w:tcW w:w="581" w:type="pct"/>
          </w:tcPr>
          <w:p w14:paraId="2DAB3721" w14:textId="77777777" w:rsidR="006E1811" w:rsidRPr="00A51D21" w:rsidRDefault="006E1811" w:rsidP="00DC6DAE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B4E" w:rsidRPr="00A51D21" w14:paraId="222DE458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4D7E8249" w14:textId="2AEEC0AE" w:rsidR="00224B4E" w:rsidRPr="00A51D21" w:rsidRDefault="00224B4E" w:rsidP="00DC6DAE">
            <w:r w:rsidRPr="00A51D21">
              <w:t>Review governance</w:t>
            </w:r>
          </w:p>
        </w:tc>
        <w:tc>
          <w:tcPr>
            <w:tcW w:w="3518" w:type="pct"/>
          </w:tcPr>
          <w:p w14:paraId="7F527CE2" w14:textId="5B86E709" w:rsidR="00224B4E" w:rsidRPr="00A51D21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Review and update constitution, code of conduct, policies etc to remove gender-based language and make them more inclusive.</w:t>
            </w:r>
          </w:p>
        </w:tc>
        <w:tc>
          <w:tcPr>
            <w:tcW w:w="581" w:type="pct"/>
          </w:tcPr>
          <w:p w14:paraId="1A8DE73C" w14:textId="77777777" w:rsidR="00224B4E" w:rsidRPr="00A51D21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Up to $1,000</w:t>
            </w:r>
          </w:p>
        </w:tc>
      </w:tr>
      <w:tr w:rsidR="00224B4E" w:rsidRPr="00A51D21" w14:paraId="68894644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371D2E30" w14:textId="4008A2E7" w:rsidR="00224B4E" w:rsidRPr="00A51D21" w:rsidRDefault="00224B4E" w:rsidP="00DC6DAE">
            <w:r w:rsidRPr="00A51D21">
              <w:t>Showcase</w:t>
            </w:r>
          </w:p>
        </w:tc>
        <w:tc>
          <w:tcPr>
            <w:tcW w:w="3518" w:type="pct"/>
          </w:tcPr>
          <w:p w14:paraId="559DBA97" w14:textId="11EE57AC" w:rsidR="00224B4E" w:rsidRPr="00A51D21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 xml:space="preserve">Showcase the involvement </w:t>
            </w:r>
            <w:r w:rsidR="00E455D3" w:rsidRPr="00A51D21">
              <w:t xml:space="preserve">of women </w:t>
            </w:r>
            <w:r w:rsidR="000D294B" w:rsidRPr="00A51D21">
              <w:t>and</w:t>
            </w:r>
            <w:r w:rsidR="00E455D3" w:rsidRPr="00A51D21">
              <w:t xml:space="preserve"> girls </w:t>
            </w:r>
            <w:r w:rsidRPr="00A51D21">
              <w:t xml:space="preserve">in your club including volunteers, coaches, players, </w:t>
            </w:r>
            <w:proofErr w:type="gramStart"/>
            <w:r w:rsidRPr="00A51D21">
              <w:t>officials</w:t>
            </w:r>
            <w:proofErr w:type="gramEnd"/>
            <w:r w:rsidRPr="00A51D21">
              <w:t xml:space="preserve"> and committee members. </w:t>
            </w:r>
          </w:p>
          <w:p w14:paraId="1F0C1CA8" w14:textId="260C8B76" w:rsidR="00224B4E" w:rsidRPr="00A51D21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(photographer/videographer etc)</w:t>
            </w:r>
          </w:p>
        </w:tc>
        <w:tc>
          <w:tcPr>
            <w:tcW w:w="581" w:type="pct"/>
          </w:tcPr>
          <w:p w14:paraId="2EB41ECA" w14:textId="77777777" w:rsidR="00224B4E" w:rsidRPr="00A51D21" w:rsidRDefault="00224B4E" w:rsidP="00DC6DAE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Up to $1,500</w:t>
            </w:r>
          </w:p>
        </w:tc>
      </w:tr>
      <w:tr w:rsidR="00224B4E" w:rsidRPr="00A51D21" w14:paraId="5B295474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314F4265" w14:textId="3F1109A3" w:rsidR="00224B4E" w:rsidRPr="00A51D21" w:rsidRDefault="00224B4E" w:rsidP="00DC6DAE">
            <w:pPr>
              <w:spacing w:line="408" w:lineRule="auto"/>
            </w:pPr>
            <w:r w:rsidRPr="00A51D21">
              <w:t>Diversify options</w:t>
            </w:r>
          </w:p>
        </w:tc>
        <w:tc>
          <w:tcPr>
            <w:tcW w:w="3518" w:type="pct"/>
          </w:tcPr>
          <w:p w14:paraId="4AC88D33" w14:textId="199317DA" w:rsidR="00224B4E" w:rsidRPr="00A51D21" w:rsidRDefault="00224B4E" w:rsidP="00DC6DAE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Diversify your offerings (PT classes/Walking group)</w:t>
            </w:r>
          </w:p>
        </w:tc>
        <w:tc>
          <w:tcPr>
            <w:tcW w:w="581" w:type="pct"/>
          </w:tcPr>
          <w:p w14:paraId="0ADDA922" w14:textId="77777777" w:rsidR="00224B4E" w:rsidRPr="00A51D21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D21">
              <w:t>Up to $3,000</w:t>
            </w:r>
          </w:p>
        </w:tc>
      </w:tr>
      <w:tr w:rsidR="00224B4E" w:rsidRPr="00A51D21" w14:paraId="36320348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114FF79F" w14:textId="0E8CA63C" w:rsidR="00224B4E" w:rsidRPr="00A51D21" w:rsidRDefault="00224B4E" w:rsidP="00DC6DAE">
            <w:pPr>
              <w:spacing w:line="408" w:lineRule="auto"/>
            </w:pPr>
            <w:r w:rsidRPr="00A51D21">
              <w:t>Consultation</w:t>
            </w:r>
          </w:p>
        </w:tc>
        <w:tc>
          <w:tcPr>
            <w:tcW w:w="3518" w:type="pct"/>
          </w:tcPr>
          <w:p w14:paraId="2F0D4BCE" w14:textId="5D279DA3" w:rsidR="00E448BC" w:rsidRPr="00A51D21" w:rsidRDefault="00E448BC" w:rsidP="00CD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Consult existing and/or potential club members about:</w:t>
            </w:r>
          </w:p>
          <w:p w14:paraId="40C45568" w14:textId="22B6C165" w:rsidR="00E448BC" w:rsidRPr="00A51D21" w:rsidRDefault="00E448BC" w:rsidP="00CD7E5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The club’s culture</w:t>
            </w:r>
          </w:p>
          <w:p w14:paraId="5B99B9FC" w14:textId="255EA66C" w:rsidR="00224B4E" w:rsidRPr="00A51D21" w:rsidRDefault="00CD7E5F" w:rsidP="00CD7E5F">
            <w:pPr>
              <w:pStyle w:val="ListParagraph"/>
              <w:numPr>
                <w:ilvl w:val="0"/>
                <w:numId w:val="2"/>
              </w:num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 xml:space="preserve">Increasing </w:t>
            </w:r>
            <w:r w:rsidR="00E455D3" w:rsidRPr="00A51D21">
              <w:t xml:space="preserve">women </w:t>
            </w:r>
            <w:r w:rsidR="000D294B" w:rsidRPr="00A51D21">
              <w:t>and</w:t>
            </w:r>
            <w:r w:rsidR="00E455D3" w:rsidRPr="00A51D21">
              <w:t xml:space="preserve"> girl’s </w:t>
            </w:r>
            <w:r w:rsidRPr="00A51D21">
              <w:t>involvement in the club</w:t>
            </w:r>
            <w:r w:rsidR="00E448BC" w:rsidRPr="00A51D21">
              <w:t xml:space="preserve"> </w:t>
            </w:r>
          </w:p>
        </w:tc>
        <w:tc>
          <w:tcPr>
            <w:tcW w:w="581" w:type="pct"/>
          </w:tcPr>
          <w:p w14:paraId="3380DC34" w14:textId="77777777" w:rsidR="00224B4E" w:rsidRPr="00A51D21" w:rsidRDefault="00224B4E" w:rsidP="00DC6DAE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Up to $3,000</w:t>
            </w:r>
          </w:p>
        </w:tc>
      </w:tr>
      <w:tr w:rsidR="006E1811" w:rsidRPr="00A51D21" w14:paraId="57A4988F" w14:textId="77777777" w:rsidTr="00CD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3E031F97" w14:textId="77777777" w:rsidR="006E1811" w:rsidRPr="00A51D21" w:rsidRDefault="006E1811" w:rsidP="00DC6DAE"/>
        </w:tc>
        <w:tc>
          <w:tcPr>
            <w:tcW w:w="3518" w:type="pct"/>
          </w:tcPr>
          <w:p w14:paraId="18DFAC9D" w14:textId="28F49777" w:rsidR="006E1811" w:rsidRPr="00A51D21" w:rsidRDefault="006E1811" w:rsidP="006E1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51D21">
              <w:rPr>
                <w:b/>
                <w:bCs/>
              </w:rPr>
              <w:t>LEADERSHIP DEVELOPMENT</w:t>
            </w:r>
          </w:p>
        </w:tc>
        <w:tc>
          <w:tcPr>
            <w:tcW w:w="581" w:type="pct"/>
          </w:tcPr>
          <w:p w14:paraId="57EDC4D2" w14:textId="77777777" w:rsidR="006E1811" w:rsidRPr="00A51D21" w:rsidRDefault="006E1811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ED8" w:rsidRPr="00A51D21" w14:paraId="73287FB1" w14:textId="77777777" w:rsidTr="00CD7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3673137A" w14:textId="36BBEE23" w:rsidR="00224B4E" w:rsidRPr="00A51D21" w:rsidRDefault="00224B4E" w:rsidP="00DC6DAE">
            <w:r w:rsidRPr="00A51D21">
              <w:t>Role modelling</w:t>
            </w:r>
          </w:p>
        </w:tc>
        <w:tc>
          <w:tcPr>
            <w:tcW w:w="3518" w:type="pct"/>
          </w:tcPr>
          <w:p w14:paraId="33C7C139" w14:textId="30230DBB" w:rsidR="00224B4E" w:rsidRPr="00A51D21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 xml:space="preserve">Provide opportunities for </w:t>
            </w:r>
            <w:r w:rsidR="000D294B" w:rsidRPr="00A51D21">
              <w:t xml:space="preserve">women </w:t>
            </w:r>
            <w:r w:rsidRPr="00A51D21">
              <w:t>in your club to speak at committee meetings, speak with junior players, speak at events, run training sessions.</w:t>
            </w:r>
          </w:p>
        </w:tc>
        <w:tc>
          <w:tcPr>
            <w:tcW w:w="581" w:type="pct"/>
          </w:tcPr>
          <w:p w14:paraId="114C757D" w14:textId="77777777" w:rsidR="00224B4E" w:rsidRPr="00A51D21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1D21">
              <w:t>Up to $1,500</w:t>
            </w:r>
          </w:p>
        </w:tc>
      </w:tr>
      <w:tr w:rsidR="00224B4E" w14:paraId="6D16BAFC" w14:textId="77777777" w:rsidTr="00CD7E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77DD6F68" w14:textId="4BD27FAC" w:rsidR="00224B4E" w:rsidRDefault="000D294B" w:rsidP="00615D02">
            <w:pPr>
              <w:spacing w:line="276" w:lineRule="auto"/>
            </w:pPr>
            <w:r>
              <w:t xml:space="preserve">Men’s </w:t>
            </w:r>
            <w:r w:rsidR="00224B4E">
              <w:t>coaching development</w:t>
            </w:r>
          </w:p>
        </w:tc>
        <w:tc>
          <w:tcPr>
            <w:tcW w:w="3518" w:type="pct"/>
          </w:tcPr>
          <w:p w14:paraId="73B7AF1F" w14:textId="2200DDBC" w:rsidR="00224B4E" w:rsidRDefault="00224B4E" w:rsidP="00DC6D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Pr="00324EC6">
              <w:t xml:space="preserve">oaching </w:t>
            </w:r>
            <w:r>
              <w:t xml:space="preserve">development for </w:t>
            </w:r>
            <w:r w:rsidR="000D294B">
              <w:t xml:space="preserve">men </w:t>
            </w:r>
            <w:r w:rsidR="00B016A6">
              <w:t xml:space="preserve">who </w:t>
            </w:r>
            <w:r>
              <w:t xml:space="preserve">coach </w:t>
            </w:r>
            <w:r w:rsidR="000D294B">
              <w:t>women and girls</w:t>
            </w:r>
          </w:p>
          <w:p w14:paraId="68C621FC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14:paraId="1412A5C7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$2000</w:t>
            </w:r>
          </w:p>
        </w:tc>
      </w:tr>
      <w:tr w:rsidR="00224B4E" w14:paraId="5AEA10D6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1AE0E48A" w14:textId="463B5FD7" w:rsidR="00224B4E" w:rsidRPr="00324EC6" w:rsidRDefault="000D294B" w:rsidP="00615D02">
            <w:pPr>
              <w:spacing w:line="276" w:lineRule="auto"/>
            </w:pPr>
            <w:r>
              <w:t xml:space="preserve">Women’s </w:t>
            </w:r>
            <w:r w:rsidR="00224B4E">
              <w:t>coaching development</w:t>
            </w:r>
          </w:p>
        </w:tc>
        <w:tc>
          <w:tcPr>
            <w:tcW w:w="3518" w:type="pct"/>
          </w:tcPr>
          <w:p w14:paraId="1C10365B" w14:textId="03A932AE" w:rsidR="00224B4E" w:rsidRDefault="00B016A6" w:rsidP="00DC6DA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="00224B4E">
              <w:t>evelopment</w:t>
            </w:r>
            <w:r>
              <w:t xml:space="preserve"> </w:t>
            </w:r>
            <w:r w:rsidR="00DE2FA9">
              <w:t xml:space="preserve">opportunities for </w:t>
            </w:r>
            <w:r w:rsidR="000D294B">
              <w:t xml:space="preserve">women and girls who </w:t>
            </w:r>
            <w:r>
              <w:t>coach</w:t>
            </w:r>
          </w:p>
          <w:p w14:paraId="35020E9C" w14:textId="77777777" w:rsidR="00224B4E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14:paraId="2AF75070" w14:textId="77777777" w:rsidR="00224B4E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224B4E" w14:paraId="0C5E94E3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2AA2870F" w14:textId="5C4B5162" w:rsidR="00224B4E" w:rsidRDefault="00224B4E" w:rsidP="00A11C7B">
            <w:pPr>
              <w:spacing w:line="276" w:lineRule="auto"/>
            </w:pPr>
            <w:r>
              <w:t>Committee development</w:t>
            </w:r>
          </w:p>
        </w:tc>
        <w:tc>
          <w:tcPr>
            <w:tcW w:w="3518" w:type="pct"/>
          </w:tcPr>
          <w:p w14:paraId="6094D5F4" w14:textId="5A3CDD31" w:rsidR="00224B4E" w:rsidRDefault="00224B4E" w:rsidP="00A11C7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Capacity building for </w:t>
            </w:r>
            <w:r w:rsidR="000D294B">
              <w:t xml:space="preserve">women who are, or could be, a part of the club’s </w:t>
            </w:r>
            <w:r w:rsidR="00C24463">
              <w:t>c</w:t>
            </w:r>
            <w:r>
              <w:t>ommittee (current or potential</w:t>
            </w:r>
            <w:r w:rsidR="000D294B">
              <w:t xml:space="preserve"> committee members</w:t>
            </w:r>
            <w:r>
              <w:t xml:space="preserve">) </w:t>
            </w:r>
          </w:p>
        </w:tc>
        <w:tc>
          <w:tcPr>
            <w:tcW w:w="581" w:type="pct"/>
          </w:tcPr>
          <w:p w14:paraId="48E0E747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6E1811" w14:paraId="5922204C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63AB7915" w14:textId="77777777" w:rsidR="006E1811" w:rsidRDefault="006E1811" w:rsidP="00DC6DAE"/>
        </w:tc>
        <w:tc>
          <w:tcPr>
            <w:tcW w:w="3518" w:type="pct"/>
          </w:tcPr>
          <w:p w14:paraId="4451148A" w14:textId="0AB1FA47" w:rsidR="006E1811" w:rsidRPr="006E1811" w:rsidRDefault="006E1811" w:rsidP="006E1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1811">
              <w:rPr>
                <w:b/>
                <w:bCs/>
              </w:rPr>
              <w:t>PLAYER RECRUITMENT &amp; DEVELOPMENT</w:t>
            </w:r>
          </w:p>
        </w:tc>
        <w:tc>
          <w:tcPr>
            <w:tcW w:w="581" w:type="pct"/>
          </w:tcPr>
          <w:p w14:paraId="758DB9E9" w14:textId="77777777" w:rsidR="006E1811" w:rsidRDefault="006E1811" w:rsidP="00DC6DAE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4B4E" w14:paraId="1BA23FF0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0F4E032A" w14:textId="40B7F296" w:rsidR="00224B4E" w:rsidRDefault="00224B4E" w:rsidP="00DC6DAE">
            <w:pPr>
              <w:spacing w:line="276" w:lineRule="auto"/>
              <w:jc w:val="both"/>
            </w:pPr>
            <w:r>
              <w:t>Team establishment</w:t>
            </w:r>
          </w:p>
        </w:tc>
        <w:tc>
          <w:tcPr>
            <w:tcW w:w="3518" w:type="pct"/>
          </w:tcPr>
          <w:p w14:paraId="3C44D895" w14:textId="7300F582" w:rsidR="00224B4E" w:rsidRDefault="00224B4E" w:rsidP="00DC6D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Establishment of programs</w:t>
            </w:r>
            <w:r w:rsidR="005C7701">
              <w:t xml:space="preserve"> and</w:t>
            </w:r>
            <w:r>
              <w:t>/</w:t>
            </w:r>
            <w:r w:rsidR="005C7701">
              <w:t xml:space="preserve">or </w:t>
            </w:r>
            <w:r>
              <w:t>teams</w:t>
            </w:r>
            <w:r w:rsidR="005C7701">
              <w:t xml:space="preserve"> for women and girls</w:t>
            </w:r>
          </w:p>
          <w:p w14:paraId="383590B0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14:paraId="79FC917E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$1,000</w:t>
            </w:r>
          </w:p>
        </w:tc>
      </w:tr>
      <w:tr w:rsidR="00224B4E" w14:paraId="0860B9B8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1E4007B1" w14:textId="18F6244D" w:rsidR="00224B4E" w:rsidRDefault="00224B4E" w:rsidP="00DC6DAE">
            <w:pPr>
              <w:spacing w:line="276" w:lineRule="auto"/>
              <w:jc w:val="both"/>
            </w:pPr>
            <w:r>
              <w:t xml:space="preserve">Come &amp; </w:t>
            </w:r>
            <w:proofErr w:type="gramStart"/>
            <w:r>
              <w:t>Try</w:t>
            </w:r>
            <w:proofErr w:type="gramEnd"/>
          </w:p>
        </w:tc>
        <w:tc>
          <w:tcPr>
            <w:tcW w:w="3518" w:type="pct"/>
          </w:tcPr>
          <w:p w14:paraId="304CEC10" w14:textId="54580B28" w:rsidR="00224B4E" w:rsidRDefault="005C7701" w:rsidP="00B016A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Hold an e</w:t>
            </w:r>
            <w:r w:rsidR="008170B4">
              <w:t xml:space="preserve">vent which </w:t>
            </w:r>
            <w:r>
              <w:t xml:space="preserve">is </w:t>
            </w:r>
            <w:r w:rsidR="008170B4">
              <w:t>open to the wider community (</w:t>
            </w:r>
            <w:r w:rsidR="00E45083">
              <w:t>e.g.,</w:t>
            </w:r>
            <w:r w:rsidR="008170B4">
              <w:t xml:space="preserve"> c</w:t>
            </w:r>
            <w:r w:rsidR="00224B4E">
              <w:t>ome and try day</w:t>
            </w:r>
            <w:r w:rsidR="008170B4">
              <w:t xml:space="preserve">, </w:t>
            </w:r>
            <w:r w:rsidR="00224B4E">
              <w:t>bring a friend day</w:t>
            </w:r>
            <w:r w:rsidR="008170B4">
              <w:t xml:space="preserve">, </w:t>
            </w:r>
            <w:r w:rsidR="00224B4E">
              <w:t>bring your sister day</w:t>
            </w:r>
            <w:r w:rsidR="00DE2FA9">
              <w:t>)</w:t>
            </w:r>
          </w:p>
        </w:tc>
        <w:tc>
          <w:tcPr>
            <w:tcW w:w="581" w:type="pct"/>
          </w:tcPr>
          <w:p w14:paraId="1208E1CE" w14:textId="77777777" w:rsidR="00224B4E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$1,000</w:t>
            </w:r>
          </w:p>
        </w:tc>
      </w:tr>
      <w:tr w:rsidR="00224B4E" w14:paraId="0827C8EF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0D10ECC6" w14:textId="01D5CFC6" w:rsidR="00224B4E" w:rsidRDefault="00224B4E" w:rsidP="00DC6DAE">
            <w:pPr>
              <w:spacing w:line="276" w:lineRule="auto"/>
              <w:jc w:val="both"/>
            </w:pPr>
            <w:r>
              <w:lastRenderedPageBreak/>
              <w:t>Player development</w:t>
            </w:r>
          </w:p>
        </w:tc>
        <w:tc>
          <w:tcPr>
            <w:tcW w:w="3518" w:type="pct"/>
          </w:tcPr>
          <w:p w14:paraId="01C187E9" w14:textId="7D4871FC" w:rsidR="00224B4E" w:rsidRDefault="005C7701" w:rsidP="00DC6DA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 in p</w:t>
            </w:r>
            <w:r w:rsidR="00224B4E">
              <w:t>layer development (leadership, skills etc)</w:t>
            </w:r>
            <w:r>
              <w:t xml:space="preserve"> for women and girls</w:t>
            </w:r>
          </w:p>
          <w:p w14:paraId="7887B4BB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1" w:type="pct"/>
          </w:tcPr>
          <w:p w14:paraId="092D67E5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$2,000</w:t>
            </w:r>
          </w:p>
        </w:tc>
      </w:tr>
      <w:tr w:rsidR="00224B4E" w14:paraId="18F6DB01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18C12F37" w14:textId="61DF89C7" w:rsidR="00224B4E" w:rsidRDefault="00224B4E" w:rsidP="00DC6DAE">
            <w:pPr>
              <w:spacing w:line="276" w:lineRule="auto"/>
              <w:jc w:val="both"/>
            </w:pPr>
            <w:r>
              <w:t>Teen program</w:t>
            </w:r>
          </w:p>
        </w:tc>
        <w:tc>
          <w:tcPr>
            <w:tcW w:w="3518" w:type="pct"/>
          </w:tcPr>
          <w:p w14:paraId="2FA6FB74" w14:textId="2D250F92" w:rsidR="00224B4E" w:rsidRDefault="00C24463" w:rsidP="00B016A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programs</w:t>
            </w:r>
            <w:r w:rsidR="00224B4E">
              <w:t xml:space="preserve"> specific</w:t>
            </w:r>
            <w:r>
              <w:t xml:space="preserve">ally for </w:t>
            </w:r>
            <w:r w:rsidR="008170B4">
              <w:t xml:space="preserve">teen aged </w:t>
            </w:r>
            <w:r w:rsidR="005C7701">
              <w:t>girls</w:t>
            </w:r>
          </w:p>
        </w:tc>
        <w:tc>
          <w:tcPr>
            <w:tcW w:w="581" w:type="pct"/>
          </w:tcPr>
          <w:p w14:paraId="34095A7F" w14:textId="77777777" w:rsidR="00224B4E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224B4E" w14:paraId="40A858C2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2DB88FFD" w14:textId="1EECEC64" w:rsidR="00224B4E" w:rsidRDefault="00224B4E" w:rsidP="00A11C7B">
            <w:pPr>
              <w:spacing w:line="276" w:lineRule="auto"/>
              <w:jc w:val="both"/>
            </w:pPr>
            <w:r>
              <w:t>Social sport</w:t>
            </w:r>
          </w:p>
        </w:tc>
        <w:tc>
          <w:tcPr>
            <w:tcW w:w="3518" w:type="pct"/>
          </w:tcPr>
          <w:p w14:paraId="2E5CD3F6" w14:textId="4549178F" w:rsidR="00224B4E" w:rsidRDefault="00224B4E" w:rsidP="00A11C7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Establishment of social sports programs for </w:t>
            </w:r>
            <w:r w:rsidR="005C7701">
              <w:t>women and girls</w:t>
            </w:r>
            <w:r w:rsidR="008170B4">
              <w:t xml:space="preserve"> </w:t>
            </w:r>
            <w:r>
              <w:t>(</w:t>
            </w:r>
            <w:r w:rsidR="00E45083">
              <w:t>e.g.,</w:t>
            </w:r>
            <w:r w:rsidR="008170B4">
              <w:t xml:space="preserve"> </w:t>
            </w:r>
            <w:proofErr w:type="spellStart"/>
            <w:r>
              <w:t>SoccerMums</w:t>
            </w:r>
            <w:proofErr w:type="spellEnd"/>
            <w:r>
              <w:t xml:space="preserve">, Rock up Netball, Social Sixes) </w:t>
            </w:r>
          </w:p>
        </w:tc>
        <w:tc>
          <w:tcPr>
            <w:tcW w:w="581" w:type="pct"/>
          </w:tcPr>
          <w:p w14:paraId="3A3C48C7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224B4E" w14:paraId="7DF312BE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5B1C570C" w14:textId="1FD16FFF" w:rsidR="00224B4E" w:rsidRPr="00324EC6" w:rsidRDefault="00224B4E" w:rsidP="00DC6DAE">
            <w:pPr>
              <w:spacing w:line="276" w:lineRule="auto"/>
              <w:jc w:val="both"/>
            </w:pPr>
            <w:r>
              <w:t>Skills program</w:t>
            </w:r>
          </w:p>
        </w:tc>
        <w:tc>
          <w:tcPr>
            <w:tcW w:w="3518" w:type="pct"/>
          </w:tcPr>
          <w:p w14:paraId="66F3EF6F" w14:textId="1B54D6A8" w:rsidR="00224B4E" w:rsidRDefault="00224B4E" w:rsidP="00615D0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4EC6">
              <w:t>Free skills program</w:t>
            </w:r>
            <w:r>
              <w:t>/development sessions</w:t>
            </w:r>
            <w:r w:rsidR="008170B4">
              <w:t>/skills sessions</w:t>
            </w:r>
            <w:r>
              <w:t xml:space="preserve"> for </w:t>
            </w:r>
            <w:r w:rsidR="005C7701">
              <w:t>women and girls</w:t>
            </w:r>
          </w:p>
        </w:tc>
        <w:tc>
          <w:tcPr>
            <w:tcW w:w="581" w:type="pct"/>
          </w:tcPr>
          <w:p w14:paraId="373558D4" w14:textId="77777777" w:rsidR="00224B4E" w:rsidRDefault="00224B4E" w:rsidP="00DC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224B4E" w14:paraId="6CEA0108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7A0D58A1" w14:textId="100F3C40" w:rsidR="00224B4E" w:rsidRDefault="00224B4E" w:rsidP="00DC6DAE">
            <w:r>
              <w:t>Reduced cost</w:t>
            </w:r>
          </w:p>
        </w:tc>
        <w:tc>
          <w:tcPr>
            <w:tcW w:w="3518" w:type="pct"/>
          </w:tcPr>
          <w:p w14:paraId="71230193" w14:textId="7284EB16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Reduced memberships/uniform</w:t>
            </w:r>
            <w:r w:rsidR="00C24463">
              <w:t>/</w:t>
            </w:r>
            <w:r>
              <w:t>fees/sign on costs</w:t>
            </w:r>
          </w:p>
        </w:tc>
        <w:tc>
          <w:tcPr>
            <w:tcW w:w="581" w:type="pct"/>
          </w:tcPr>
          <w:p w14:paraId="67005CA9" w14:textId="77777777" w:rsidR="00224B4E" w:rsidRDefault="00224B4E" w:rsidP="00DC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6E1811" w14:paraId="5E5C8015" w14:textId="77777777" w:rsidTr="00287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29E7036D" w14:textId="77777777" w:rsidR="003D7BE5" w:rsidRPr="00260ED8" w:rsidRDefault="003D7BE5" w:rsidP="0028702C">
            <w:pPr>
              <w:spacing w:line="408" w:lineRule="auto"/>
            </w:pPr>
            <w:r w:rsidRPr="00260ED8">
              <w:t>Club kits</w:t>
            </w:r>
          </w:p>
        </w:tc>
        <w:tc>
          <w:tcPr>
            <w:tcW w:w="3518" w:type="pct"/>
          </w:tcPr>
          <w:p w14:paraId="1E7B2625" w14:textId="77777777" w:rsidR="003D7BE5" w:rsidRPr="00903756" w:rsidRDefault="003D7BE5" w:rsidP="0028702C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Club kits available exclusively for use</w:t>
            </w:r>
            <w:r w:rsidRPr="00903756">
              <w:t xml:space="preserve"> </w:t>
            </w:r>
            <w:r>
              <w:t>by women and/or girls</w:t>
            </w:r>
          </w:p>
        </w:tc>
        <w:tc>
          <w:tcPr>
            <w:tcW w:w="581" w:type="pct"/>
          </w:tcPr>
          <w:p w14:paraId="75732B99" w14:textId="77777777" w:rsidR="003D7BE5" w:rsidRDefault="003D7BE5" w:rsidP="0028702C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0509FF" w14:paraId="2E002F12" w14:textId="77777777" w:rsidTr="002870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5A19A5F7" w14:textId="79FEE112" w:rsidR="000509FF" w:rsidRPr="00260ED8" w:rsidRDefault="000509FF" w:rsidP="000509FF">
            <w:pPr>
              <w:spacing w:line="408" w:lineRule="auto"/>
            </w:pPr>
            <w:r w:rsidRPr="00260ED8">
              <w:t>Participation pathways</w:t>
            </w:r>
          </w:p>
        </w:tc>
        <w:tc>
          <w:tcPr>
            <w:tcW w:w="3518" w:type="pct"/>
          </w:tcPr>
          <w:p w14:paraId="420D7570" w14:textId="77777777" w:rsidR="000509FF" w:rsidRDefault="000509FF" w:rsidP="0005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</w:t>
            </w:r>
            <w:r w:rsidRPr="00903756">
              <w:t xml:space="preserve"> a </w:t>
            </w:r>
            <w:r>
              <w:t>seamless</w:t>
            </w:r>
            <w:r w:rsidRPr="00903756">
              <w:t xml:space="preserve"> </w:t>
            </w:r>
            <w:r>
              <w:t xml:space="preserve">pathway for </w:t>
            </w:r>
            <w:r w:rsidRPr="00903756">
              <w:t xml:space="preserve">participation </w:t>
            </w:r>
            <w:r>
              <w:t>of women and girls in sport</w:t>
            </w:r>
            <w:r w:rsidRPr="00903756">
              <w:t>.</w:t>
            </w:r>
            <w:r>
              <w:t xml:space="preserve"> </w:t>
            </w:r>
          </w:p>
          <w:p w14:paraId="2500CEDF" w14:textId="225CBE45" w:rsidR="000509FF" w:rsidRDefault="000509FF" w:rsidP="000509FF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E45083">
              <w:t>i.e.,</w:t>
            </w:r>
            <w:r>
              <w:t xml:space="preserve"> </w:t>
            </w:r>
            <w:r w:rsidR="00E45083">
              <w:t>j</w:t>
            </w:r>
            <w:r>
              <w:t xml:space="preserve">uniors to </w:t>
            </w:r>
            <w:r w:rsidR="00E45083">
              <w:t>s</w:t>
            </w:r>
            <w:r>
              <w:t>eniors)</w:t>
            </w:r>
            <w:r w:rsidRPr="00903756">
              <w:t xml:space="preserve">  </w:t>
            </w:r>
          </w:p>
        </w:tc>
        <w:tc>
          <w:tcPr>
            <w:tcW w:w="581" w:type="pct"/>
          </w:tcPr>
          <w:p w14:paraId="2B0D0832" w14:textId="6F8CDE9D" w:rsidR="000509FF" w:rsidRDefault="000509FF" w:rsidP="000509FF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$3,000</w:t>
            </w:r>
          </w:p>
        </w:tc>
      </w:tr>
      <w:tr w:rsidR="006E1811" w14:paraId="37129992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7E0DF39B" w14:textId="77777777" w:rsidR="006E1811" w:rsidRDefault="006E1811" w:rsidP="000509FF"/>
        </w:tc>
        <w:tc>
          <w:tcPr>
            <w:tcW w:w="3518" w:type="pct"/>
          </w:tcPr>
          <w:p w14:paraId="78476A48" w14:textId="74FE886E" w:rsidR="006E1811" w:rsidRPr="006E1811" w:rsidRDefault="006E1811" w:rsidP="006E18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1811">
              <w:rPr>
                <w:b/>
                <w:bCs/>
              </w:rPr>
              <w:t>WELCOMING CLUB CULTURE</w:t>
            </w:r>
          </w:p>
        </w:tc>
        <w:tc>
          <w:tcPr>
            <w:tcW w:w="581" w:type="pct"/>
          </w:tcPr>
          <w:p w14:paraId="66C5386D" w14:textId="77777777" w:rsidR="006E1811" w:rsidRDefault="006E1811" w:rsidP="000509FF">
            <w:pPr>
              <w:spacing w:line="40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FF" w14:paraId="674AF2C5" w14:textId="77777777" w:rsidTr="00CC3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6D058DA5" w14:textId="5E9B6ED5" w:rsidR="000509FF" w:rsidRDefault="000509FF" w:rsidP="000509FF">
            <w:r>
              <w:t>Social aspect</w:t>
            </w:r>
          </w:p>
        </w:tc>
        <w:tc>
          <w:tcPr>
            <w:tcW w:w="3518" w:type="pct"/>
          </w:tcPr>
          <w:p w14:paraId="0917F6D2" w14:textId="0BF7C975" w:rsidR="000509FF" w:rsidRPr="00903756" w:rsidRDefault="000509FF" w:rsidP="00050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3756">
              <w:t>Provide</w:t>
            </w:r>
            <w:r>
              <w:t xml:space="preserve"> a</w:t>
            </w:r>
            <w:r w:rsidRPr="00903756">
              <w:t xml:space="preserve"> social aspect to participation</w:t>
            </w:r>
            <w:r>
              <w:t>, that encourages connection between potential and current members and provides a supportive environment. * This must be directly linked to participation and does not include celebratory events, and themed morning teas for campaigns etc</w:t>
            </w:r>
          </w:p>
        </w:tc>
        <w:tc>
          <w:tcPr>
            <w:tcW w:w="581" w:type="pct"/>
          </w:tcPr>
          <w:p w14:paraId="77648B8F" w14:textId="3BF84C72" w:rsidR="000509FF" w:rsidRDefault="000509FF" w:rsidP="000509FF">
            <w:pPr>
              <w:spacing w:line="40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$1,000</w:t>
            </w:r>
          </w:p>
        </w:tc>
      </w:tr>
      <w:tr w:rsidR="006E1811" w14:paraId="41790628" w14:textId="77777777" w:rsidTr="00CC3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" w:type="pct"/>
          </w:tcPr>
          <w:p w14:paraId="7AC912BA" w14:textId="304AB3CB" w:rsidR="000509FF" w:rsidRDefault="000509FF" w:rsidP="000509FF">
            <w:pPr>
              <w:spacing w:line="276" w:lineRule="auto"/>
              <w:jc w:val="both"/>
            </w:pPr>
            <w:r>
              <w:t>Club workshop</w:t>
            </w:r>
          </w:p>
        </w:tc>
        <w:tc>
          <w:tcPr>
            <w:tcW w:w="3518" w:type="pct"/>
          </w:tcPr>
          <w:p w14:paraId="35B6D6A2" w14:textId="41F22D86" w:rsidR="000509FF" w:rsidRDefault="000509FF" w:rsidP="000509F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club members attend workshops that address:</w:t>
            </w:r>
          </w:p>
          <w:p w14:paraId="4254D76C" w14:textId="5B671BCB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Gender equity </w:t>
            </w:r>
          </w:p>
          <w:p w14:paraId="4BD92A84" w14:textId="0EC6CDD9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Engaging women and girls in sport </w:t>
            </w:r>
          </w:p>
          <w:p w14:paraId="6540F373" w14:textId="7545B652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Inclusive club culture </w:t>
            </w:r>
          </w:p>
          <w:p w14:paraId="30E5B969" w14:textId="77777777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Bystander workshops </w:t>
            </w:r>
          </w:p>
          <w:p w14:paraId="7806C0F1" w14:textId="77777777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Sexism</w:t>
            </w:r>
          </w:p>
          <w:p w14:paraId="3624C88D" w14:textId="77777777" w:rsidR="000509FF" w:rsidRDefault="000509F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Prevention of violence against women</w:t>
            </w:r>
          </w:p>
          <w:p w14:paraId="738704FF" w14:textId="4A36979F" w:rsidR="00336B0F" w:rsidRDefault="00336B0F" w:rsidP="000509FF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Healthy masculinit</w:t>
            </w:r>
            <w:r w:rsidR="00457925">
              <w:t>ies</w:t>
            </w:r>
          </w:p>
          <w:p w14:paraId="60A6175A" w14:textId="77777777" w:rsidR="000509FF" w:rsidRDefault="000509FF" w:rsidP="000509F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Respectful relationships</w:t>
            </w:r>
          </w:p>
        </w:tc>
        <w:tc>
          <w:tcPr>
            <w:tcW w:w="581" w:type="pct"/>
          </w:tcPr>
          <w:p w14:paraId="5EDAAEFC" w14:textId="77777777" w:rsidR="000509FF" w:rsidRDefault="000509FF" w:rsidP="00050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 to $3,000</w:t>
            </w:r>
          </w:p>
        </w:tc>
      </w:tr>
    </w:tbl>
    <w:p w14:paraId="2DA8032F" w14:textId="77777777" w:rsidR="00F12B85" w:rsidRDefault="00F12B85" w:rsidP="00120F04">
      <w:pPr>
        <w:spacing w:after="0" w:line="408" w:lineRule="auto"/>
        <w:sectPr w:rsidR="00F12B85" w:rsidSect="00F12B85">
          <w:pgSz w:w="16838" w:h="11906" w:orient="landscape"/>
          <w:pgMar w:top="1440" w:right="1599" w:bottom="1440" w:left="1440" w:header="680" w:footer="709" w:gutter="0"/>
          <w:cols w:space="708"/>
          <w:docGrid w:linePitch="360"/>
        </w:sectPr>
      </w:pPr>
    </w:p>
    <w:p w14:paraId="4FF86C93" w14:textId="54D0638D" w:rsidR="00F12B85" w:rsidRDefault="00F12B85" w:rsidP="00F12B85">
      <w:pPr>
        <w:pStyle w:val="Heading2"/>
      </w:pPr>
      <w:bookmarkStart w:id="24" w:name="_Toc195001854"/>
      <w:r>
        <w:lastRenderedPageBreak/>
        <w:t>What cannot be funded</w:t>
      </w:r>
      <w:bookmarkEnd w:id="24"/>
    </w:p>
    <w:p w14:paraId="086A17DA" w14:textId="77777777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</w:rPr>
      </w:pPr>
      <w:r w:rsidRPr="00293533">
        <w:rPr>
          <w:rFonts w:cstheme="majorHAnsi"/>
        </w:rPr>
        <w:t xml:space="preserve">New building projects, capital works, </w:t>
      </w:r>
      <w:proofErr w:type="gramStart"/>
      <w:r w:rsidRPr="00293533">
        <w:rPr>
          <w:rFonts w:cstheme="majorHAnsi"/>
        </w:rPr>
        <w:t>maintenance</w:t>
      </w:r>
      <w:proofErr w:type="gramEnd"/>
      <w:r w:rsidRPr="00293533">
        <w:rPr>
          <w:rFonts w:cstheme="majorHAnsi"/>
        </w:rPr>
        <w:t xml:space="preserve"> or renovation projects</w:t>
      </w:r>
    </w:p>
    <w:p w14:paraId="6921AE81" w14:textId="77777777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</w:rPr>
      </w:pPr>
      <w:r w:rsidRPr="00293533">
        <w:rPr>
          <w:rFonts w:cstheme="majorHAnsi"/>
        </w:rPr>
        <w:t>Core operational or day-to-day running costs</w:t>
      </w:r>
    </w:p>
    <w:p w14:paraId="4C30806D" w14:textId="77777777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  <w:b/>
          <w:bCs/>
        </w:rPr>
      </w:pPr>
      <w:r w:rsidRPr="00293533">
        <w:rPr>
          <w:rFonts w:cstheme="majorHAnsi"/>
          <w:bCs/>
        </w:rPr>
        <w:t>Catering costs where provision of food is not considered integral</w:t>
      </w:r>
    </w:p>
    <w:p w14:paraId="7BBBAF35" w14:textId="3D9EF30B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  <w:rPr>
          <w:rFonts w:cstheme="majorHAnsi"/>
        </w:rPr>
      </w:pPr>
      <w:r w:rsidRPr="00293533">
        <w:rPr>
          <w:rFonts w:cstheme="majorHAnsi"/>
        </w:rPr>
        <w:t>Non-portable equipment (</w:t>
      </w:r>
      <w:r w:rsidR="00E62F77" w:rsidRPr="00293533">
        <w:rPr>
          <w:rFonts w:cstheme="majorHAnsi"/>
        </w:rPr>
        <w:t>e.g.,</w:t>
      </w:r>
      <w:r w:rsidRPr="00293533">
        <w:rPr>
          <w:rFonts w:cstheme="majorHAnsi"/>
        </w:rPr>
        <w:t xml:space="preserve"> fixed goal posts)</w:t>
      </w:r>
    </w:p>
    <w:p w14:paraId="6A3D8DBF" w14:textId="77777777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40" w:lineRule="auto"/>
      </w:pPr>
      <w:r w:rsidRPr="00293533">
        <w:rPr>
          <w:rFonts w:cstheme="majorHAnsi"/>
          <w:bCs/>
        </w:rPr>
        <w:t>Gift vouchers, gifts, prizes, trophies, scholarships, donations, sponsorship, other grant programs, air travel or accommodation</w:t>
      </w:r>
    </w:p>
    <w:p w14:paraId="5673BE37" w14:textId="77777777" w:rsidR="00F12B85" w:rsidRPr="00293533" w:rsidRDefault="00F12B85" w:rsidP="00F12B8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293533">
        <w:rPr>
          <w:bCs/>
        </w:rPr>
        <w:t>Activities that:</w:t>
      </w:r>
    </w:p>
    <w:p w14:paraId="3155180D" w14:textId="762FBEFA" w:rsidR="00F12B85" w:rsidRPr="00293533" w:rsidRDefault="00F12B85" w:rsidP="00F12B85">
      <w:pPr>
        <w:pStyle w:val="ListBullet"/>
        <w:rPr>
          <w:sz w:val="22"/>
          <w:szCs w:val="22"/>
        </w:rPr>
      </w:pPr>
      <w:r w:rsidRPr="00293533">
        <w:rPr>
          <w:sz w:val="22"/>
          <w:szCs w:val="22"/>
        </w:rPr>
        <w:t>Do not comply with relevant Department of Health and Human Services directions (</w:t>
      </w:r>
      <w:r w:rsidR="00E62F77" w:rsidRPr="00293533">
        <w:rPr>
          <w:sz w:val="22"/>
          <w:szCs w:val="22"/>
        </w:rPr>
        <w:t>e.g.,</w:t>
      </w:r>
      <w:r w:rsidRPr="00293533">
        <w:rPr>
          <w:sz w:val="22"/>
          <w:szCs w:val="22"/>
        </w:rPr>
        <w:t xml:space="preserve"> physical distancing/density requirements)</w:t>
      </w:r>
    </w:p>
    <w:p w14:paraId="28887CEC" w14:textId="77777777" w:rsidR="00F12B85" w:rsidRPr="00293533" w:rsidRDefault="00F12B85" w:rsidP="00F12B85">
      <w:pPr>
        <w:pStyle w:val="ListBullet"/>
        <w:rPr>
          <w:sz w:val="22"/>
          <w:szCs w:val="22"/>
        </w:rPr>
      </w:pPr>
      <w:r w:rsidRPr="00293533">
        <w:rPr>
          <w:sz w:val="22"/>
          <w:szCs w:val="22"/>
        </w:rPr>
        <w:t>Are the responsibility of other levels of Government</w:t>
      </w:r>
    </w:p>
    <w:p w14:paraId="172D272E" w14:textId="77777777" w:rsidR="00F12B85" w:rsidRPr="00293533" w:rsidRDefault="00F12B85" w:rsidP="00F12B85">
      <w:pPr>
        <w:pStyle w:val="ListBullet"/>
        <w:rPr>
          <w:sz w:val="22"/>
          <w:szCs w:val="22"/>
        </w:rPr>
      </w:pPr>
      <w:r w:rsidRPr="00293533">
        <w:rPr>
          <w:sz w:val="22"/>
          <w:szCs w:val="22"/>
        </w:rPr>
        <w:t>Are started or completed before funding is granted</w:t>
      </w:r>
    </w:p>
    <w:p w14:paraId="3A44C117" w14:textId="77777777" w:rsidR="00F12B85" w:rsidRPr="00293533" w:rsidRDefault="00F12B85" w:rsidP="00F12B85">
      <w:pPr>
        <w:pStyle w:val="ListBullet"/>
        <w:rPr>
          <w:sz w:val="22"/>
          <w:szCs w:val="22"/>
        </w:rPr>
      </w:pPr>
      <w:r w:rsidRPr="00293533">
        <w:rPr>
          <w:sz w:val="22"/>
          <w:szCs w:val="22"/>
        </w:rPr>
        <w:t>Do not take place within the City of Whittlesea</w:t>
      </w:r>
    </w:p>
    <w:p w14:paraId="7AB05DBA" w14:textId="77777777" w:rsidR="00F12B85" w:rsidRPr="00293533" w:rsidRDefault="00F12B85" w:rsidP="00F12B85">
      <w:pPr>
        <w:pStyle w:val="ListBullet"/>
        <w:rPr>
          <w:sz w:val="22"/>
          <w:szCs w:val="22"/>
        </w:rPr>
      </w:pPr>
      <w:r w:rsidRPr="00293533">
        <w:rPr>
          <w:sz w:val="22"/>
          <w:szCs w:val="22"/>
        </w:rPr>
        <w:t>Promote gambling, drugs and/or alcohol</w:t>
      </w:r>
    </w:p>
    <w:p w14:paraId="51E710B3" w14:textId="77777777" w:rsidR="00293533" w:rsidRDefault="00293533"/>
    <w:p w14:paraId="28789478" w14:textId="25DC3535" w:rsidR="00293533" w:rsidRDefault="00293533" w:rsidP="00293533">
      <w:pPr>
        <w:pStyle w:val="Heading2"/>
      </w:pPr>
      <w:bookmarkStart w:id="25" w:name="_Toc195001855"/>
      <w:r>
        <w:t>Assessment process</w:t>
      </w:r>
      <w:bookmarkEnd w:id="25"/>
    </w:p>
    <w:tbl>
      <w:tblPr>
        <w:tblStyle w:val="ListTable1Light-Accent1"/>
        <w:tblW w:w="0" w:type="auto"/>
        <w:tblLook w:val="04A0" w:firstRow="1" w:lastRow="0" w:firstColumn="1" w:lastColumn="0" w:noHBand="0" w:noVBand="1"/>
      </w:tblPr>
      <w:tblGrid>
        <w:gridCol w:w="709"/>
        <w:gridCol w:w="7786"/>
      </w:tblGrid>
      <w:tr w:rsidR="00293533" w14:paraId="5E15245C" w14:textId="77777777" w:rsidTr="009A3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3E5C1" w14:textId="77777777" w:rsidR="00293533" w:rsidRPr="005649A3" w:rsidRDefault="00293533" w:rsidP="00293533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jc w:val="both"/>
            </w:pPr>
          </w:p>
        </w:tc>
        <w:tc>
          <w:tcPr>
            <w:tcW w:w="7786" w:type="dxa"/>
          </w:tcPr>
          <w:p w14:paraId="0E834C5C" w14:textId="4844CCFF" w:rsidR="00293533" w:rsidRPr="00293533" w:rsidRDefault="00293533" w:rsidP="00293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293533">
              <w:rPr>
                <w:b w:val="0"/>
                <w:bCs w:val="0"/>
                <w:sz w:val="22"/>
                <w:szCs w:val="22"/>
              </w:rPr>
              <w:t>Applications are reviewed for eligibility</w:t>
            </w:r>
          </w:p>
        </w:tc>
      </w:tr>
      <w:tr w:rsidR="00293533" w14:paraId="6E385743" w14:textId="77777777" w:rsidTr="009A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C20CD70" w14:textId="77777777" w:rsidR="00293533" w:rsidRPr="005649A3" w:rsidRDefault="00293533" w:rsidP="00293533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jc w:val="both"/>
            </w:pPr>
          </w:p>
        </w:tc>
        <w:tc>
          <w:tcPr>
            <w:tcW w:w="7786" w:type="dxa"/>
          </w:tcPr>
          <w:p w14:paraId="417630BB" w14:textId="77777777" w:rsidR="00293533" w:rsidRPr="00A51D21" w:rsidRDefault="00293533" w:rsidP="009A3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51D21">
              <w:rPr>
                <w:sz w:val="22"/>
                <w:szCs w:val="22"/>
              </w:rPr>
              <w:t>A panel assesses eligible applications based on how well the proposed activity meets the assessment criteria.</w:t>
            </w:r>
          </w:p>
        </w:tc>
      </w:tr>
      <w:tr w:rsidR="00293533" w14:paraId="4DA08E7D" w14:textId="77777777" w:rsidTr="009A3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278A3AC" w14:textId="77777777" w:rsidR="00293533" w:rsidRPr="005649A3" w:rsidRDefault="00293533" w:rsidP="00293533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jc w:val="both"/>
            </w:pPr>
          </w:p>
        </w:tc>
        <w:tc>
          <w:tcPr>
            <w:tcW w:w="7786" w:type="dxa"/>
          </w:tcPr>
          <w:p w14:paraId="692BBA8C" w14:textId="57C9FAE4" w:rsidR="00293533" w:rsidRPr="00A51D21" w:rsidRDefault="00293533" w:rsidP="009A31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Applications </w:t>
            </w:r>
            <w:r w:rsidRPr="00A51D21">
              <w:rPr>
                <w:sz w:val="22"/>
                <w:szCs w:val="22"/>
              </w:rPr>
              <w:t>recommend</w:t>
            </w:r>
            <w:r>
              <w:rPr>
                <w:sz w:val="22"/>
                <w:szCs w:val="22"/>
              </w:rPr>
              <w:t>ed by the assessment panel</w:t>
            </w:r>
            <w:r w:rsidRPr="00A51D21">
              <w:rPr>
                <w:sz w:val="22"/>
                <w:szCs w:val="22"/>
              </w:rPr>
              <w:t xml:space="preserve"> are reviewed </w:t>
            </w:r>
            <w:r>
              <w:rPr>
                <w:sz w:val="22"/>
                <w:szCs w:val="22"/>
              </w:rPr>
              <w:t xml:space="preserve">by management </w:t>
            </w:r>
            <w:r w:rsidRPr="00A51D21">
              <w:rPr>
                <w:sz w:val="22"/>
                <w:szCs w:val="22"/>
              </w:rPr>
              <w:t>for approval.</w:t>
            </w:r>
          </w:p>
        </w:tc>
      </w:tr>
      <w:tr w:rsidR="00293533" w14:paraId="49CF6D33" w14:textId="77777777" w:rsidTr="009A3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872508" w14:textId="77777777" w:rsidR="00293533" w:rsidRPr="005649A3" w:rsidRDefault="00293533" w:rsidP="00293533">
            <w:pPr>
              <w:pStyle w:val="ListParagraph"/>
              <w:numPr>
                <w:ilvl w:val="0"/>
                <w:numId w:val="3"/>
              </w:numPr>
              <w:tabs>
                <w:tab w:val="left" w:pos="1985"/>
              </w:tabs>
              <w:jc w:val="both"/>
            </w:pPr>
          </w:p>
        </w:tc>
        <w:tc>
          <w:tcPr>
            <w:tcW w:w="7786" w:type="dxa"/>
          </w:tcPr>
          <w:p w14:paraId="12A472A9" w14:textId="77777777" w:rsidR="00293533" w:rsidRPr="00A51D21" w:rsidRDefault="00293533" w:rsidP="009A3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51D21">
              <w:rPr>
                <w:sz w:val="22"/>
                <w:szCs w:val="22"/>
              </w:rPr>
              <w:t>Applicants are advised of their outcomes.</w:t>
            </w:r>
          </w:p>
        </w:tc>
      </w:tr>
    </w:tbl>
    <w:p w14:paraId="0BF1FCF6" w14:textId="77777777" w:rsidR="00293533" w:rsidRPr="00293533" w:rsidRDefault="00293533" w:rsidP="00293533"/>
    <w:p w14:paraId="34E49995" w14:textId="77777777" w:rsidR="00293533" w:rsidRPr="00293533" w:rsidRDefault="00293533" w:rsidP="00E45083">
      <w:pPr>
        <w:spacing w:after="0"/>
        <w:rPr>
          <w:rFonts w:cstheme="majorHAnsi"/>
          <w:lang w:val="en-GB"/>
        </w:rPr>
      </w:pPr>
      <w:r w:rsidRPr="00293533">
        <w:rPr>
          <w:rFonts w:cstheme="majorHAnsi"/>
          <w:lang w:val="en-GB"/>
        </w:rPr>
        <w:t>To increase your application’s chance of success, we encourage applicants to:</w:t>
      </w:r>
    </w:p>
    <w:p w14:paraId="40E4C8BD" w14:textId="77777777" w:rsidR="00293533" w:rsidRPr="00293533" w:rsidRDefault="00293533" w:rsidP="00293533">
      <w:pPr>
        <w:pStyle w:val="ListParagraph"/>
        <w:numPr>
          <w:ilvl w:val="0"/>
          <w:numId w:val="2"/>
        </w:numPr>
        <w:spacing w:after="0" w:line="240" w:lineRule="auto"/>
        <w:rPr>
          <w:rFonts w:cstheme="majorHAnsi"/>
          <w:b/>
          <w:bCs/>
        </w:rPr>
      </w:pPr>
      <w:r w:rsidRPr="00293533">
        <w:rPr>
          <w:rFonts w:cstheme="majorHAnsi"/>
          <w:bCs/>
        </w:rPr>
        <w:t>Read these guidelines carefully</w:t>
      </w:r>
    </w:p>
    <w:p w14:paraId="23F5CBCF" w14:textId="77777777" w:rsidR="00293533" w:rsidRPr="00293533" w:rsidRDefault="00293533" w:rsidP="00293533">
      <w:pPr>
        <w:pStyle w:val="ListParagraph"/>
        <w:numPr>
          <w:ilvl w:val="0"/>
          <w:numId w:val="2"/>
        </w:numPr>
        <w:spacing w:after="0" w:line="240" w:lineRule="auto"/>
        <w:rPr>
          <w:rFonts w:cstheme="majorHAnsi"/>
          <w:b/>
          <w:bCs/>
        </w:rPr>
      </w:pPr>
      <w:r w:rsidRPr="00293533">
        <w:rPr>
          <w:rFonts w:cstheme="majorHAnsi"/>
          <w:bCs/>
        </w:rPr>
        <w:t>Check your club is eligible to apply</w:t>
      </w:r>
    </w:p>
    <w:p w14:paraId="2798932D" w14:textId="77777777" w:rsidR="00293533" w:rsidRPr="00293533" w:rsidRDefault="00293533" w:rsidP="00293533">
      <w:pPr>
        <w:pStyle w:val="ListParagraph"/>
        <w:numPr>
          <w:ilvl w:val="0"/>
          <w:numId w:val="2"/>
        </w:numPr>
        <w:spacing w:after="0" w:line="240" w:lineRule="auto"/>
        <w:rPr>
          <w:rFonts w:cstheme="majorHAnsi"/>
          <w:b/>
          <w:bCs/>
        </w:rPr>
      </w:pPr>
      <w:r w:rsidRPr="00293533">
        <w:rPr>
          <w:rFonts w:cstheme="majorHAnsi"/>
          <w:bCs/>
        </w:rPr>
        <w:t>Provide:</w:t>
      </w:r>
    </w:p>
    <w:p w14:paraId="2352EA0F" w14:textId="77777777" w:rsidR="00293533" w:rsidRPr="00293533" w:rsidRDefault="00293533" w:rsidP="00E45083">
      <w:pPr>
        <w:pStyle w:val="ListBullet"/>
        <w:spacing w:before="0"/>
        <w:rPr>
          <w:sz w:val="22"/>
          <w:szCs w:val="22"/>
        </w:rPr>
      </w:pPr>
      <w:r w:rsidRPr="00293533">
        <w:rPr>
          <w:sz w:val="22"/>
          <w:szCs w:val="22"/>
        </w:rPr>
        <w:t>Your group’s incorporation number</w:t>
      </w:r>
    </w:p>
    <w:p w14:paraId="33A4B465" w14:textId="77777777" w:rsidR="00293533" w:rsidRPr="00293533" w:rsidRDefault="00293533" w:rsidP="00E45083">
      <w:pPr>
        <w:pStyle w:val="ListBullet"/>
        <w:spacing w:before="0"/>
        <w:rPr>
          <w:sz w:val="22"/>
          <w:szCs w:val="22"/>
        </w:rPr>
      </w:pPr>
      <w:r w:rsidRPr="00293533">
        <w:rPr>
          <w:sz w:val="22"/>
          <w:szCs w:val="22"/>
        </w:rPr>
        <w:t>Quotes for items costing $500 or more (ex GST)</w:t>
      </w:r>
    </w:p>
    <w:p w14:paraId="66160E7A" w14:textId="77777777" w:rsidR="002F0792" w:rsidRDefault="002F0792" w:rsidP="00E45083">
      <w:pPr>
        <w:rPr>
          <w:b/>
        </w:rPr>
      </w:pPr>
    </w:p>
    <w:p w14:paraId="036B8C77" w14:textId="2E53F621" w:rsidR="00F12B85" w:rsidRDefault="00293533" w:rsidP="00293533">
      <w:pPr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r w:rsidRPr="00293533">
        <w:rPr>
          <w:b/>
        </w:rPr>
        <w:t xml:space="preserve">Please note: </w:t>
      </w:r>
      <w:r w:rsidRPr="00293533">
        <w:t>Applications submitted without appropriate quotes (for items costing $500 or more excluding GST) will be marked as incomplete and therefore ineligible.</w:t>
      </w:r>
      <w:r w:rsidR="00F12B85">
        <w:br w:type="page"/>
      </w:r>
    </w:p>
    <w:p w14:paraId="5679D9D6" w14:textId="12A29CF1" w:rsidR="00347B73" w:rsidRDefault="00347B73" w:rsidP="00347B73">
      <w:pPr>
        <w:pStyle w:val="Heading2"/>
      </w:pPr>
      <w:bookmarkStart w:id="26" w:name="_Toc195001856"/>
      <w:r>
        <w:lastRenderedPageBreak/>
        <w:t>Assessment criteria</w:t>
      </w:r>
      <w:bookmarkEnd w:id="26"/>
    </w:p>
    <w:p w14:paraId="64AF8D72" w14:textId="6513F2F5" w:rsidR="009D77C2" w:rsidRPr="00A51D21" w:rsidRDefault="00347B73" w:rsidP="0084231D">
      <w:pPr>
        <w:spacing w:before="120" w:after="240"/>
        <w:rPr>
          <w:color w:val="000000" w:themeColor="text1"/>
        </w:rPr>
      </w:pPr>
      <w:r w:rsidRPr="00A51D21">
        <w:rPr>
          <w:rFonts w:cstheme="majorHAnsi"/>
        </w:rPr>
        <w:t>If your club and project meet eligibility criteria, your project will be considered according to how well it meets each of the assessment criteria. The percentages are provided as a guide to the importance of each question in the assessment process.</w:t>
      </w:r>
    </w:p>
    <w:p w14:paraId="7D5F960E" w14:textId="66754E0C" w:rsidR="001C5F61" w:rsidRPr="002F0792" w:rsidRDefault="008016C3" w:rsidP="00FA5956">
      <w:pPr>
        <w:rPr>
          <w:b/>
          <w:bCs/>
          <w:color w:val="000000" w:themeColor="text1"/>
        </w:rPr>
      </w:pPr>
      <w:r w:rsidRPr="002F0792">
        <w:rPr>
          <w:b/>
          <w:bCs/>
          <w:color w:val="000000" w:themeColor="text1"/>
        </w:rPr>
        <w:t xml:space="preserve">Project delivery </w:t>
      </w:r>
      <w:r w:rsidR="00A065E1" w:rsidRPr="002F0792">
        <w:rPr>
          <w:b/>
          <w:bCs/>
          <w:color w:val="000000" w:themeColor="text1"/>
        </w:rPr>
        <w:t>(</w:t>
      </w:r>
      <w:r w:rsidR="00415630" w:rsidRPr="002F0792">
        <w:rPr>
          <w:b/>
          <w:bCs/>
          <w:color w:val="000000" w:themeColor="text1"/>
        </w:rPr>
        <w:t>60</w:t>
      </w:r>
      <w:r w:rsidR="00A065E1" w:rsidRPr="002F0792">
        <w:rPr>
          <w:b/>
          <w:bCs/>
          <w:color w:val="000000" w:themeColor="text1"/>
        </w:rPr>
        <w:t>%)</w:t>
      </w:r>
    </w:p>
    <w:p w14:paraId="380F9D42" w14:textId="49E366F1" w:rsidR="00FA5956" w:rsidRPr="002F0792" w:rsidRDefault="00FA5956" w:rsidP="00FA5956">
      <w:pPr>
        <w:rPr>
          <w:color w:val="000000" w:themeColor="text1"/>
        </w:rPr>
      </w:pPr>
      <w:r w:rsidRPr="002F0792">
        <w:rPr>
          <w:color w:val="000000" w:themeColor="text1"/>
        </w:rPr>
        <w:t>Has the applicant</w:t>
      </w:r>
      <w:r w:rsidR="00415630" w:rsidRPr="002F0792">
        <w:rPr>
          <w:color w:val="000000" w:themeColor="text1"/>
        </w:rPr>
        <w:t xml:space="preserve"> provided</w:t>
      </w:r>
      <w:r w:rsidRPr="002F0792">
        <w:rPr>
          <w:color w:val="000000" w:themeColor="text1"/>
        </w:rPr>
        <w:t>:</w:t>
      </w:r>
    </w:p>
    <w:p w14:paraId="43A8FA51" w14:textId="5FE759C1" w:rsidR="00415630" w:rsidRPr="002F0792" w:rsidRDefault="00415630" w:rsidP="00415630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color w:val="000000"/>
        </w:rPr>
      </w:pPr>
      <w:r w:rsidRPr="002F0792">
        <w:rPr>
          <w:rFonts w:eastAsia="Times New Roman"/>
          <w:color w:val="000000"/>
        </w:rPr>
        <w:t>Clearly defined aims and outcomes</w:t>
      </w:r>
    </w:p>
    <w:p w14:paraId="40EFD9C8" w14:textId="15B311A8" w:rsidR="00415630" w:rsidRPr="002F0792" w:rsidRDefault="00415630" w:rsidP="00415630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F0792">
        <w:rPr>
          <w:color w:val="000000" w:themeColor="text1"/>
        </w:rPr>
        <w:t>A</w:t>
      </w:r>
      <w:r w:rsidR="001C5F61" w:rsidRPr="002F0792">
        <w:rPr>
          <w:color w:val="000000" w:themeColor="text1"/>
        </w:rPr>
        <w:t xml:space="preserve"> clear </w:t>
      </w:r>
      <w:r w:rsidR="00F36BA8" w:rsidRPr="002F0792">
        <w:rPr>
          <w:color w:val="000000" w:themeColor="text1"/>
        </w:rPr>
        <w:t>project</w:t>
      </w:r>
      <w:r w:rsidR="00DF665D" w:rsidRPr="002F0792">
        <w:rPr>
          <w:color w:val="000000" w:themeColor="text1"/>
        </w:rPr>
        <w:t xml:space="preserve"> </w:t>
      </w:r>
      <w:r w:rsidR="001C5F61" w:rsidRPr="002F0792">
        <w:rPr>
          <w:color w:val="000000" w:themeColor="text1"/>
        </w:rPr>
        <w:t>plan</w:t>
      </w:r>
      <w:r w:rsidR="00FA5956" w:rsidRPr="002F0792">
        <w:rPr>
          <w:color w:val="000000" w:themeColor="text1"/>
        </w:rPr>
        <w:t xml:space="preserve"> (including timeline</w:t>
      </w:r>
      <w:r w:rsidR="002C28BA">
        <w:rPr>
          <w:color w:val="000000" w:themeColor="text1"/>
        </w:rPr>
        <w:t>s</w:t>
      </w:r>
      <w:r w:rsidR="00FA5956" w:rsidRPr="002F0792">
        <w:rPr>
          <w:color w:val="000000" w:themeColor="text1"/>
        </w:rPr>
        <w:t>)</w:t>
      </w:r>
    </w:p>
    <w:p w14:paraId="4C82A6BF" w14:textId="2933C0C7" w:rsidR="00415630" w:rsidRPr="002F0792" w:rsidRDefault="00415630" w:rsidP="00415630">
      <w:pPr>
        <w:pStyle w:val="ListParagraph"/>
        <w:numPr>
          <w:ilvl w:val="0"/>
          <w:numId w:val="8"/>
        </w:numPr>
        <w:spacing w:line="252" w:lineRule="auto"/>
        <w:rPr>
          <w:rFonts w:ascii="Calibri Light" w:eastAsia="Times New Roman" w:hAnsi="Calibri Light"/>
          <w:color w:val="000000"/>
        </w:rPr>
      </w:pPr>
      <w:r w:rsidRPr="002F0792">
        <w:rPr>
          <w:rFonts w:eastAsia="Times New Roman"/>
          <w:color w:val="000000"/>
        </w:rPr>
        <w:t>A clear understanding of the need for th</w:t>
      </w:r>
      <w:r w:rsidR="00526ACD" w:rsidRPr="002F0792">
        <w:rPr>
          <w:rFonts w:eastAsia="Times New Roman"/>
          <w:color w:val="000000"/>
        </w:rPr>
        <w:t>is specific</w:t>
      </w:r>
      <w:r w:rsidRPr="002F0792">
        <w:rPr>
          <w:rFonts w:eastAsia="Times New Roman"/>
          <w:color w:val="000000"/>
        </w:rPr>
        <w:t xml:space="preserve"> project</w:t>
      </w:r>
      <w:r w:rsidR="00526ACD" w:rsidRPr="002F0792">
        <w:rPr>
          <w:rFonts w:eastAsia="Times New Roman"/>
          <w:color w:val="000000"/>
        </w:rPr>
        <w:t xml:space="preserve"> for their club</w:t>
      </w:r>
    </w:p>
    <w:p w14:paraId="088CD847" w14:textId="7921BE8D" w:rsidR="00415630" w:rsidRPr="002F0792" w:rsidRDefault="00415630" w:rsidP="00DB6DC1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F0792">
        <w:rPr>
          <w:color w:val="000000" w:themeColor="text1"/>
        </w:rPr>
        <w:t>A commitment to providing opportunities for women and girls</w:t>
      </w:r>
    </w:p>
    <w:p w14:paraId="037D3AE7" w14:textId="359F1C34" w:rsidR="00960422" w:rsidRPr="002F0792" w:rsidRDefault="002B4AA9" w:rsidP="00F36BA8">
      <w:pPr>
        <w:rPr>
          <w:b/>
          <w:bCs/>
          <w:color w:val="000000" w:themeColor="text1"/>
        </w:rPr>
      </w:pPr>
      <w:r w:rsidRPr="002F0792">
        <w:rPr>
          <w:b/>
          <w:bCs/>
          <w:color w:val="000000" w:themeColor="text1"/>
        </w:rPr>
        <w:t xml:space="preserve">Community involvement </w:t>
      </w:r>
      <w:r w:rsidR="00A065E1" w:rsidRPr="002F0792">
        <w:rPr>
          <w:b/>
          <w:bCs/>
          <w:color w:val="000000" w:themeColor="text1"/>
        </w:rPr>
        <w:t>(</w:t>
      </w:r>
      <w:r w:rsidR="00FA5956" w:rsidRPr="002F0792">
        <w:rPr>
          <w:b/>
          <w:bCs/>
          <w:color w:val="000000" w:themeColor="text1"/>
        </w:rPr>
        <w:t>2</w:t>
      </w:r>
      <w:r w:rsidR="00A065E1" w:rsidRPr="002F0792">
        <w:rPr>
          <w:b/>
          <w:bCs/>
          <w:color w:val="000000" w:themeColor="text1"/>
        </w:rPr>
        <w:t>0%)</w:t>
      </w:r>
    </w:p>
    <w:p w14:paraId="3409CD82" w14:textId="30054BCA" w:rsidR="00FA5956" w:rsidRPr="002F0792" w:rsidRDefault="00FA5956" w:rsidP="00F36BA8">
      <w:pPr>
        <w:rPr>
          <w:color w:val="000000" w:themeColor="text1"/>
        </w:rPr>
      </w:pPr>
      <w:r w:rsidRPr="002F0792">
        <w:rPr>
          <w:color w:val="000000" w:themeColor="text1"/>
        </w:rPr>
        <w:t>Has the applicant</w:t>
      </w:r>
      <w:r w:rsidR="00526ACD" w:rsidRPr="002F0792">
        <w:rPr>
          <w:color w:val="000000" w:themeColor="text1"/>
        </w:rPr>
        <w:t>:</w:t>
      </w:r>
    </w:p>
    <w:p w14:paraId="513A5AC1" w14:textId="77777777" w:rsidR="00526ACD" w:rsidRPr="002F0792" w:rsidRDefault="00526ACD" w:rsidP="00526ACD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color w:val="000000"/>
        </w:rPr>
      </w:pPr>
      <w:r w:rsidRPr="002F0792">
        <w:rPr>
          <w:rFonts w:eastAsia="Times New Roman"/>
          <w:color w:val="000000"/>
        </w:rPr>
        <w:t xml:space="preserve">Addressed issues of equity, </w:t>
      </w:r>
      <w:proofErr w:type="gramStart"/>
      <w:r w:rsidRPr="002F0792">
        <w:rPr>
          <w:rFonts w:eastAsia="Times New Roman"/>
          <w:color w:val="000000"/>
        </w:rPr>
        <w:t>access</w:t>
      </w:r>
      <w:proofErr w:type="gramEnd"/>
      <w:r w:rsidRPr="002F0792">
        <w:rPr>
          <w:rFonts w:eastAsia="Times New Roman"/>
          <w:color w:val="000000"/>
        </w:rPr>
        <w:t xml:space="preserve"> and inclusion</w:t>
      </w:r>
    </w:p>
    <w:p w14:paraId="4DE2DE5F" w14:textId="77777777" w:rsidR="00526ACD" w:rsidRPr="002F0792" w:rsidRDefault="00526ACD" w:rsidP="00526ACD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color w:val="000000"/>
        </w:rPr>
      </w:pPr>
      <w:r w:rsidRPr="002F0792">
        <w:rPr>
          <w:rFonts w:eastAsia="Times New Roman"/>
          <w:color w:val="000000"/>
        </w:rPr>
        <w:t>Identified a realistic group/s of expected participants</w:t>
      </w:r>
    </w:p>
    <w:p w14:paraId="46C165AB" w14:textId="77777777" w:rsidR="00526ACD" w:rsidRPr="002F0792" w:rsidRDefault="00526ACD" w:rsidP="00526ACD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color w:val="000000"/>
        </w:rPr>
      </w:pPr>
      <w:r w:rsidRPr="002F0792">
        <w:rPr>
          <w:rFonts w:eastAsia="Times New Roman"/>
          <w:color w:val="000000"/>
        </w:rPr>
        <w:t xml:space="preserve">Considered how they will engage participants from diverse backgrounds and experiences </w:t>
      </w:r>
    </w:p>
    <w:p w14:paraId="01CF6534" w14:textId="456D0219" w:rsidR="00415630" w:rsidRPr="002F0792" w:rsidRDefault="00415630" w:rsidP="00415630">
      <w:pPr>
        <w:pStyle w:val="ListParagraph"/>
        <w:numPr>
          <w:ilvl w:val="0"/>
          <w:numId w:val="8"/>
        </w:numPr>
        <w:spacing w:line="252" w:lineRule="auto"/>
        <w:rPr>
          <w:rFonts w:eastAsia="Times New Roman"/>
          <w:color w:val="000000"/>
        </w:rPr>
      </w:pPr>
      <w:r w:rsidRPr="002F0792">
        <w:rPr>
          <w:rFonts w:eastAsia="Times New Roman"/>
          <w:color w:val="000000"/>
        </w:rPr>
        <w:t xml:space="preserve">Provided </w:t>
      </w:r>
      <w:r w:rsidR="00526ACD" w:rsidRPr="002F0792">
        <w:rPr>
          <w:rFonts w:eastAsia="Times New Roman"/>
          <w:color w:val="000000"/>
        </w:rPr>
        <w:t xml:space="preserve">a </w:t>
      </w:r>
      <w:r w:rsidRPr="002F0792">
        <w:rPr>
          <w:rFonts w:eastAsia="Times New Roman"/>
          <w:color w:val="000000"/>
        </w:rPr>
        <w:t>clear understanding of how the project will remove barriers to participation</w:t>
      </w:r>
    </w:p>
    <w:p w14:paraId="355112E3" w14:textId="79B143B5" w:rsidR="00FB0815" w:rsidRPr="002F0792" w:rsidRDefault="002F0792" w:rsidP="00F36BA8">
      <w:pPr>
        <w:rPr>
          <w:b/>
          <w:bCs/>
          <w:color w:val="000000" w:themeColor="text1"/>
        </w:rPr>
      </w:pPr>
      <w:r w:rsidRPr="002F0792">
        <w:rPr>
          <w:b/>
          <w:bCs/>
          <w:color w:val="000000" w:themeColor="text1"/>
        </w:rPr>
        <w:t>Ongoing benefits</w:t>
      </w:r>
      <w:r w:rsidR="00A065E1" w:rsidRPr="002F0792">
        <w:rPr>
          <w:b/>
          <w:bCs/>
          <w:color w:val="000000" w:themeColor="text1"/>
        </w:rPr>
        <w:t xml:space="preserve"> (1</w:t>
      </w:r>
      <w:r w:rsidR="00736E60" w:rsidRPr="002F0792">
        <w:rPr>
          <w:b/>
          <w:bCs/>
          <w:color w:val="000000" w:themeColor="text1"/>
        </w:rPr>
        <w:t>5</w:t>
      </w:r>
      <w:r w:rsidR="00A065E1" w:rsidRPr="002F0792">
        <w:rPr>
          <w:b/>
          <w:bCs/>
          <w:color w:val="000000" w:themeColor="text1"/>
        </w:rPr>
        <w:t>%)</w:t>
      </w:r>
    </w:p>
    <w:p w14:paraId="713D4F34" w14:textId="752FC295" w:rsidR="00415630" w:rsidRPr="002F0792" w:rsidRDefault="00CB11B0" w:rsidP="002F6117">
      <w:pPr>
        <w:pStyle w:val="ListParagraph"/>
        <w:numPr>
          <w:ilvl w:val="0"/>
          <w:numId w:val="17"/>
        </w:numPr>
      </w:pPr>
      <w:r w:rsidRPr="002F0792">
        <w:t xml:space="preserve">Has the applicant demonstrated how this project could </w:t>
      </w:r>
      <w:r w:rsidR="00415630" w:rsidRPr="002F0792">
        <w:t>provide ongoing benefits to those involved</w:t>
      </w:r>
      <w:r w:rsidR="002F6117" w:rsidRPr="002F0792">
        <w:t xml:space="preserve"> (project participants, the </w:t>
      </w:r>
      <w:proofErr w:type="gramStart"/>
      <w:r w:rsidR="002F6117" w:rsidRPr="002F0792">
        <w:t>club</w:t>
      </w:r>
      <w:proofErr w:type="gramEnd"/>
      <w:r w:rsidR="002F6117" w:rsidRPr="002F0792">
        <w:t xml:space="preserve"> and the wider community)?</w:t>
      </w:r>
    </w:p>
    <w:p w14:paraId="5165B834" w14:textId="11E6140F" w:rsidR="00FB0815" w:rsidRPr="002F0792" w:rsidRDefault="00D57FF8" w:rsidP="00F36BA8">
      <w:pPr>
        <w:rPr>
          <w:b/>
          <w:bCs/>
          <w:color w:val="000000" w:themeColor="text1"/>
        </w:rPr>
      </w:pPr>
      <w:r w:rsidRPr="002F0792">
        <w:rPr>
          <w:b/>
          <w:bCs/>
          <w:color w:val="000000" w:themeColor="text1"/>
        </w:rPr>
        <w:t xml:space="preserve">Budget </w:t>
      </w:r>
      <w:r w:rsidR="00A065E1" w:rsidRPr="002F0792">
        <w:rPr>
          <w:b/>
          <w:bCs/>
          <w:color w:val="000000" w:themeColor="text1"/>
        </w:rPr>
        <w:t>(</w:t>
      </w:r>
      <w:r w:rsidR="00736E60" w:rsidRPr="002F0792">
        <w:rPr>
          <w:b/>
          <w:bCs/>
          <w:color w:val="000000" w:themeColor="text1"/>
        </w:rPr>
        <w:t>5</w:t>
      </w:r>
      <w:r w:rsidR="00A065E1" w:rsidRPr="002F0792">
        <w:rPr>
          <w:b/>
          <w:bCs/>
          <w:color w:val="000000" w:themeColor="text1"/>
        </w:rPr>
        <w:t>%)</w:t>
      </w:r>
    </w:p>
    <w:p w14:paraId="70F21DF6" w14:textId="653A9ABF" w:rsidR="0000623B" w:rsidRPr="002F0792" w:rsidRDefault="001856D6" w:rsidP="00F36BA8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F0792">
        <w:rPr>
          <w:color w:val="000000" w:themeColor="text1"/>
        </w:rPr>
        <w:t>Is the budget reasonable and does it add up?</w:t>
      </w:r>
    </w:p>
    <w:p w14:paraId="779A4DFB" w14:textId="44AEF55D" w:rsidR="00347B73" w:rsidRDefault="00347B73" w:rsidP="00F12B85">
      <w:pPr>
        <w:pStyle w:val="ListBullet"/>
        <w:numPr>
          <w:ilvl w:val="0"/>
          <w:numId w:val="0"/>
        </w:numPr>
      </w:pPr>
    </w:p>
    <w:p w14:paraId="242F8B31" w14:textId="77777777" w:rsidR="0000623B" w:rsidRPr="00347B73" w:rsidRDefault="0000623B" w:rsidP="00347B73"/>
    <w:p w14:paraId="168FDCF1" w14:textId="77777777" w:rsidR="00347B73" w:rsidRDefault="00347B73" w:rsidP="00347B73">
      <w:pPr>
        <w:pStyle w:val="Heading2"/>
      </w:pPr>
      <w:bookmarkStart w:id="27" w:name="_Toc195001857"/>
      <w:r>
        <w:t>How to apply</w:t>
      </w:r>
      <w:bookmarkEnd w:id="27"/>
    </w:p>
    <w:p w14:paraId="759FEDF9" w14:textId="7E81A3BC" w:rsidR="0000623B" w:rsidRPr="00A51D21" w:rsidRDefault="009C07A1" w:rsidP="0000623B">
      <w:pPr>
        <w:tabs>
          <w:tab w:val="left" w:pos="284"/>
        </w:tabs>
        <w:spacing w:before="120" w:after="240"/>
        <w:ind w:left="284" w:hanging="284"/>
        <w:rPr>
          <w:rFonts w:cstheme="majorHAnsi"/>
        </w:rPr>
      </w:pPr>
      <w:r>
        <w:rPr>
          <w:rFonts w:cstheme="majorHAnsi"/>
          <w:sz w:val="24"/>
          <w:szCs w:val="24"/>
        </w:rPr>
        <w:t>1.</w:t>
      </w:r>
      <w:r>
        <w:rPr>
          <w:rFonts w:cstheme="majorHAnsi"/>
          <w:sz w:val="24"/>
          <w:szCs w:val="24"/>
        </w:rPr>
        <w:tab/>
      </w:r>
      <w:r w:rsidR="0000623B" w:rsidRPr="00A51D21">
        <w:rPr>
          <w:rFonts w:cstheme="majorHAnsi"/>
        </w:rPr>
        <w:t>Ensure you have carefully read and understood these guidelines before completing your application.</w:t>
      </w:r>
      <w:r w:rsidR="0000623B" w:rsidRPr="00A51D21">
        <w:rPr>
          <w:rFonts w:cstheme="majorHAnsi"/>
          <w:b/>
        </w:rPr>
        <w:t xml:space="preserve"> </w:t>
      </w:r>
    </w:p>
    <w:p w14:paraId="13794E2A" w14:textId="4F4AAB86" w:rsidR="0000623B" w:rsidRPr="00A51D21" w:rsidRDefault="0000623B" w:rsidP="0000623B">
      <w:pPr>
        <w:tabs>
          <w:tab w:val="left" w:pos="284"/>
        </w:tabs>
        <w:spacing w:after="0"/>
        <w:ind w:left="284" w:hanging="284"/>
        <w:rPr>
          <w:rFonts w:cstheme="majorHAnsi"/>
        </w:rPr>
      </w:pPr>
      <w:r w:rsidRPr="00A51D21">
        <w:rPr>
          <w:rFonts w:cstheme="majorHAnsi"/>
        </w:rPr>
        <w:t xml:space="preserve">2. </w:t>
      </w:r>
      <w:r w:rsidRPr="00A51D21">
        <w:rPr>
          <w:rFonts w:cstheme="majorHAnsi"/>
        </w:rPr>
        <w:tab/>
        <w:t xml:space="preserve">Applications for the FISG are submitted online at </w:t>
      </w:r>
      <w:r w:rsidR="00846ABF">
        <w:rPr>
          <w:rFonts w:ascii="Helvetica" w:hAnsi="Helvetica" w:cs="Helvetica"/>
          <w:color w:val="444444"/>
          <w:sz w:val="20"/>
          <w:szCs w:val="20"/>
          <w:shd w:val="clear" w:color="auto" w:fill="FFFFFF"/>
        </w:rPr>
        <w:t>https://whittlesea.smartygrants.com.au/2024-2025_FISGP</w:t>
      </w:r>
    </w:p>
    <w:p w14:paraId="54D8489D" w14:textId="77777777" w:rsidR="002F0792" w:rsidRDefault="002F0792" w:rsidP="0000623B">
      <w:pPr>
        <w:tabs>
          <w:tab w:val="left" w:pos="284"/>
        </w:tabs>
        <w:spacing w:before="120" w:after="240"/>
        <w:rPr>
          <w:rFonts w:cstheme="majorHAnsi"/>
          <w:b/>
        </w:rPr>
      </w:pPr>
    </w:p>
    <w:p w14:paraId="2FB85988" w14:textId="207F75D6" w:rsidR="0000623B" w:rsidRPr="00A51D21" w:rsidRDefault="0000623B" w:rsidP="0000623B">
      <w:pPr>
        <w:tabs>
          <w:tab w:val="left" w:pos="284"/>
        </w:tabs>
        <w:spacing w:before="120" w:after="240"/>
        <w:rPr>
          <w:rFonts w:cstheme="majorHAnsi"/>
        </w:rPr>
      </w:pPr>
      <w:r w:rsidRPr="00A51D21">
        <w:rPr>
          <w:rFonts w:cstheme="majorHAnsi"/>
          <w:b/>
        </w:rPr>
        <w:t>Please note:</w:t>
      </w:r>
      <w:r w:rsidRPr="00A51D21">
        <w:rPr>
          <w:rFonts w:cstheme="majorHAnsi"/>
        </w:rPr>
        <w:t xml:space="preserve"> to apply on</w:t>
      </w:r>
      <w:r w:rsidR="009C07A1" w:rsidRPr="00A51D21">
        <w:rPr>
          <w:rFonts w:cstheme="majorHAnsi"/>
        </w:rPr>
        <w:t>-</w:t>
      </w:r>
      <w:r w:rsidRPr="00A51D21">
        <w:rPr>
          <w:rFonts w:cstheme="majorHAnsi"/>
        </w:rPr>
        <w:t xml:space="preserve">line you will need an email address. If you cannot access the internet or require </w:t>
      </w:r>
      <w:r w:rsidR="00AC46C5" w:rsidRPr="00A51D21">
        <w:rPr>
          <w:rFonts w:cstheme="majorHAnsi"/>
        </w:rPr>
        <w:t>printed forms</w:t>
      </w:r>
      <w:r w:rsidRPr="00A51D21">
        <w:rPr>
          <w:rFonts w:cstheme="majorHAnsi"/>
        </w:rPr>
        <w:t>, please contact the Community Development Grants Officer (details on Page 2).</w:t>
      </w:r>
    </w:p>
    <w:p w14:paraId="492AF765" w14:textId="7392AA07" w:rsidR="00462EF6" w:rsidRDefault="0000623B" w:rsidP="007B3CDA">
      <w:pPr>
        <w:rPr>
          <w:rFonts w:cstheme="majorHAnsi"/>
        </w:rPr>
      </w:pPr>
      <w:r w:rsidRPr="00A51D21">
        <w:rPr>
          <w:rFonts w:cstheme="majorHAnsi"/>
        </w:rPr>
        <w:t>If you have difficulties logging into an existing account or registering a new account, please contact the SmartyGrants helpdesk (9am to 5pm Monday to Friday) on (03) 9320 6888.</w:t>
      </w:r>
    </w:p>
    <w:p w14:paraId="06756B82" w14:textId="77777777" w:rsidR="007637A8" w:rsidRDefault="007637A8" w:rsidP="007B3CDA">
      <w:pPr>
        <w:rPr>
          <w:rFonts w:cstheme="majorHAnsi"/>
        </w:rPr>
      </w:pPr>
    </w:p>
    <w:p w14:paraId="7600695C" w14:textId="565FF3CF" w:rsidR="00AE6247" w:rsidRDefault="00462EF6" w:rsidP="00462EF6">
      <w:pPr>
        <w:pStyle w:val="Heading2"/>
      </w:pPr>
      <w:bookmarkStart w:id="28" w:name="_Toc195001858"/>
      <w:r>
        <w:lastRenderedPageBreak/>
        <w:t>Recommended resources</w:t>
      </w:r>
      <w:bookmarkEnd w:id="28"/>
    </w:p>
    <w:p w14:paraId="41442081" w14:textId="1544A93E" w:rsidR="00E973BC" w:rsidRDefault="00B5400A" w:rsidP="00462EF6">
      <w:hyperlink r:id="rId27" w:anchor="preventing-violence-against-women-through-sport" w:history="1">
        <w:r w:rsidR="00E973BC" w:rsidRPr="0091291B">
          <w:rPr>
            <w:rStyle w:val="Hyperlink"/>
          </w:rPr>
          <w:t>https://www.ourwatch.org.au/sport/resources/how-sport-can-help-change-the-story#preventing-violence-against-women-through-sport</w:t>
        </w:r>
      </w:hyperlink>
    </w:p>
    <w:p w14:paraId="76C042C7" w14:textId="467CEAAF" w:rsidR="00573511" w:rsidRDefault="007504E7" w:rsidP="00462EF6">
      <w:r>
        <w:t>The resource illustrates the important role that sport can play in promot</w:t>
      </w:r>
      <w:r w:rsidR="007D3331">
        <w:t>ing gender equality and respect to help change the story about violence against women in Australia</w:t>
      </w:r>
    </w:p>
    <w:p w14:paraId="498C7ED1" w14:textId="061D7762" w:rsidR="007D2A2A" w:rsidRDefault="00B5400A" w:rsidP="00462EF6">
      <w:hyperlink r:id="rId28" w:history="1">
        <w:r w:rsidR="00F828D9" w:rsidRPr="00F828D9">
          <w:rPr>
            <w:rStyle w:val="Hyperlink"/>
          </w:rPr>
          <w:t>Change Our Game - Change our Game</w:t>
        </w:r>
      </w:hyperlink>
      <w:r w:rsidR="00F828D9">
        <w:t xml:space="preserve"> </w:t>
      </w:r>
      <w:r w:rsidR="00F75215">
        <w:t xml:space="preserve">This website </w:t>
      </w:r>
      <w:r w:rsidR="00680CF7">
        <w:t>is dedicated t</w:t>
      </w:r>
      <w:r w:rsidR="006A1A1B">
        <w:t xml:space="preserve">o </w:t>
      </w:r>
      <w:r w:rsidR="00680CF7">
        <w:t xml:space="preserve">improving gender equality in sport and recreation in </w:t>
      </w:r>
      <w:r w:rsidR="008B3894">
        <w:t>Australia aiming</w:t>
      </w:r>
      <w:r w:rsidR="009C08A8">
        <w:t xml:space="preserve"> </w:t>
      </w:r>
      <w:r w:rsidR="009C08A8" w:rsidRPr="009C08A8">
        <w:t>to increase the number of women and girls participating in sport and active recreation, from grassroots through to senior leadership roles.</w:t>
      </w:r>
    </w:p>
    <w:p w14:paraId="5B7BC3DD" w14:textId="3379A57F" w:rsidR="003E66CD" w:rsidRDefault="00B5400A" w:rsidP="00462EF6">
      <w:hyperlink r:id="rId29" w:history="1">
        <w:r w:rsidR="003E66CD" w:rsidRPr="00D55DBB">
          <w:rPr>
            <w:rStyle w:val="Hyperlink"/>
          </w:rPr>
          <w:t>This Girl Can</w:t>
        </w:r>
      </w:hyperlink>
      <w:r w:rsidR="003E66CD" w:rsidRPr="00D55DBB">
        <w:t xml:space="preserve"> </w:t>
      </w:r>
      <w:r w:rsidR="0070558F">
        <w:t xml:space="preserve">- </w:t>
      </w:r>
      <w:r w:rsidR="000B4403" w:rsidRPr="00D55DBB">
        <w:t>Resources provided to assist clubs and organisations to engage women to get active – however, wherever and whenever they choose, without being judged.</w:t>
      </w:r>
      <w:r w:rsidR="003E66CD">
        <w:t xml:space="preserve"> </w:t>
      </w:r>
    </w:p>
    <w:p w14:paraId="492D6C67" w14:textId="5CCECA22" w:rsidR="007D3331" w:rsidRDefault="00B5400A" w:rsidP="00462EF6">
      <w:hyperlink r:id="rId30" w:history="1">
        <w:r w:rsidR="007D3331" w:rsidRPr="007D17BC">
          <w:rPr>
            <w:rStyle w:val="Hyperlink"/>
          </w:rPr>
          <w:t>Inquiry in women and girls in sport</w:t>
        </w:r>
      </w:hyperlink>
      <w:r w:rsidR="007D3331">
        <w:t xml:space="preserve"> – </w:t>
      </w:r>
      <w:r w:rsidR="007D17BC">
        <w:t xml:space="preserve">This report sheds light on gender inequality in Victorian sports and recreation. </w:t>
      </w:r>
      <w:r w:rsidR="00D56BE9">
        <w:t>The report outlined a way forward, helping change and improve sport and recreation for all involved</w:t>
      </w:r>
    </w:p>
    <w:p w14:paraId="22B1F788" w14:textId="042D61C2" w:rsidR="007D3331" w:rsidRDefault="00B5400A" w:rsidP="00462EF6">
      <w:hyperlink r:id="rId31" w:history="1">
        <w:r w:rsidR="00D56BE9" w:rsidRPr="00D56BE9">
          <w:rPr>
            <w:rStyle w:val="Hyperlink"/>
          </w:rPr>
          <w:t>Recruitment and retention: Guidelines for women in sport and recreation</w:t>
        </w:r>
      </w:hyperlink>
      <w:r w:rsidR="00D56BE9">
        <w:t xml:space="preserve"> </w:t>
      </w:r>
      <w:r w:rsidR="007D3331">
        <w:t xml:space="preserve">– Simple and practical </w:t>
      </w:r>
      <w:r w:rsidR="00D56BE9">
        <w:t xml:space="preserve">guidance </w:t>
      </w:r>
      <w:r w:rsidR="007D3331">
        <w:t xml:space="preserve">and strategies to ensure </w:t>
      </w:r>
      <w:r w:rsidR="004922A4">
        <w:t xml:space="preserve">women and </w:t>
      </w:r>
      <w:r w:rsidR="001607FB">
        <w:t>girls have</w:t>
      </w:r>
      <w:r w:rsidR="007D3331">
        <w:t xml:space="preserve"> rewarding experiences, making them more likely to stay on at a club</w:t>
      </w:r>
    </w:p>
    <w:p w14:paraId="7590DCAC" w14:textId="5C0BF610" w:rsidR="007D3331" w:rsidRDefault="00B5400A" w:rsidP="00462EF6">
      <w:hyperlink r:id="rId32" w:history="1">
        <w:r w:rsidR="007D3331" w:rsidRPr="00D56BE9">
          <w:rPr>
            <w:rStyle w:val="Hyperlink"/>
          </w:rPr>
          <w:t>Women in sport communication and marketing strategies</w:t>
        </w:r>
      </w:hyperlink>
      <w:r w:rsidR="007D3331">
        <w:t xml:space="preserve"> – This document </w:t>
      </w:r>
      <w:r w:rsidR="00D56BE9">
        <w:t xml:space="preserve">has been developed in partnership with the Victorian Equal Opportunity and Human Rights Commission (VEOHRC) </w:t>
      </w:r>
      <w:r w:rsidR="007D3331">
        <w:t xml:space="preserve">to assist community sport and recreation organisations looking to develop inclusive communication and marketing </w:t>
      </w:r>
      <w:r w:rsidR="00D56BE9">
        <w:t>practices</w:t>
      </w:r>
    </w:p>
    <w:p w14:paraId="64104358" w14:textId="5EF4612E" w:rsidR="002F0792" w:rsidRDefault="002F0792" w:rsidP="00462EF6"/>
    <w:p w14:paraId="60411639" w14:textId="2BAE4D5F" w:rsidR="002F0792" w:rsidRDefault="002F0792" w:rsidP="002F0792">
      <w:pPr>
        <w:pStyle w:val="Heading2"/>
      </w:pPr>
      <w:bookmarkStart w:id="29" w:name="_Toc195001859"/>
      <w:r>
        <w:t>Complimentary projects</w:t>
      </w:r>
      <w:bookmarkEnd w:id="29"/>
    </w:p>
    <w:p w14:paraId="23A0DA83" w14:textId="08E5EB9E" w:rsidR="002F0792" w:rsidRDefault="002F0792" w:rsidP="00462EF6">
      <w:r>
        <w:t>Whether or not your application is successful, you may like to consider undertaking one or more of the following projects to support women and girls to feel welcome</w:t>
      </w:r>
      <w:r w:rsidR="00E62F77">
        <w:t xml:space="preserve"> and increase their participation</w:t>
      </w:r>
      <w:r>
        <w:t xml:space="preserve"> in your club. </w:t>
      </w:r>
    </w:p>
    <w:p w14:paraId="6C68478A" w14:textId="17605234" w:rsidR="00E62F77" w:rsidRDefault="00E62F77" w:rsidP="00E62F77">
      <w:pPr>
        <w:pStyle w:val="ListParagraph"/>
        <w:numPr>
          <w:ilvl w:val="0"/>
          <w:numId w:val="8"/>
        </w:numPr>
      </w:pPr>
      <w:r>
        <w:t xml:space="preserve">Have committee members and coaches </w:t>
      </w:r>
      <w:r w:rsidRPr="00E62F77">
        <w:rPr>
          <w:b/>
          <w:bCs/>
        </w:rPr>
        <w:t>commit to reading at least two resources</w:t>
      </w:r>
      <w:r>
        <w:t xml:space="preserve"> from the list above</w:t>
      </w:r>
    </w:p>
    <w:p w14:paraId="6146513C" w14:textId="653E5028" w:rsidR="00E62F77" w:rsidRDefault="00E62F77" w:rsidP="00E62F77">
      <w:pPr>
        <w:pStyle w:val="ListParagraph"/>
        <w:numPr>
          <w:ilvl w:val="0"/>
          <w:numId w:val="8"/>
        </w:numPr>
      </w:pPr>
      <w:r w:rsidRPr="00E62F77">
        <w:rPr>
          <w:b/>
          <w:bCs/>
        </w:rPr>
        <w:t>Contact a club who is committed to women and girls’ participation</w:t>
      </w:r>
      <w:r>
        <w:t xml:space="preserve"> and discuss the things that have or haven’t worked for them</w:t>
      </w:r>
    </w:p>
    <w:p w14:paraId="44A225DE" w14:textId="3D5AC0D8" w:rsidR="00E62F77" w:rsidRDefault="00E62F77" w:rsidP="00E62F77">
      <w:pPr>
        <w:pStyle w:val="ListParagraph"/>
        <w:numPr>
          <w:ilvl w:val="0"/>
          <w:numId w:val="8"/>
        </w:numPr>
      </w:pPr>
      <w:r w:rsidRPr="00E62F77">
        <w:rPr>
          <w:b/>
          <w:bCs/>
        </w:rPr>
        <w:t>Sign up as a This Girl Can supporte</w:t>
      </w:r>
      <w:r>
        <w:rPr>
          <w:b/>
          <w:bCs/>
        </w:rPr>
        <w:t>r</w:t>
      </w:r>
      <w:r>
        <w:t xml:space="preserve"> and engage with their resources</w:t>
      </w:r>
    </w:p>
    <w:p w14:paraId="37CCDE63" w14:textId="5DA4E9D8" w:rsidR="00E62F77" w:rsidRDefault="00E62F77" w:rsidP="00E62F77">
      <w:pPr>
        <w:pStyle w:val="ListParagraph"/>
        <w:numPr>
          <w:ilvl w:val="0"/>
          <w:numId w:val="8"/>
        </w:numPr>
      </w:pPr>
      <w:r>
        <w:t xml:space="preserve">Create and promote a </w:t>
      </w:r>
      <w:r w:rsidRPr="00E62F77">
        <w:rPr>
          <w:b/>
          <w:bCs/>
        </w:rPr>
        <w:t>mission statement for women and girls’ participation</w:t>
      </w:r>
      <w:r>
        <w:t xml:space="preserve"> within the club</w:t>
      </w:r>
    </w:p>
    <w:p w14:paraId="0D4B0337" w14:textId="6DD35155" w:rsidR="00E62F77" w:rsidRDefault="00E62F77" w:rsidP="00E62F77">
      <w:pPr>
        <w:pStyle w:val="ListParagraph"/>
        <w:numPr>
          <w:ilvl w:val="0"/>
          <w:numId w:val="8"/>
        </w:numPr>
      </w:pPr>
      <w:r>
        <w:t xml:space="preserve">Create and promote a </w:t>
      </w:r>
      <w:r w:rsidRPr="00E62F77">
        <w:rPr>
          <w:b/>
          <w:bCs/>
        </w:rPr>
        <w:t>club policy which supports an environment where there is zero tolerance for sexism or homophobia</w:t>
      </w:r>
    </w:p>
    <w:p w14:paraId="21035FAD" w14:textId="32C38B17" w:rsid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 w:rsidRPr="00E62F77">
        <w:t>Form a</w:t>
      </w:r>
      <w:r w:rsidRPr="00E62F77">
        <w:rPr>
          <w:b/>
          <w:bCs/>
        </w:rPr>
        <w:t xml:space="preserve"> sub-committee dedicated to women and girls’ participation</w:t>
      </w:r>
    </w:p>
    <w:p w14:paraId="1A60898E" w14:textId="651B8759" w:rsidR="00022B55" w:rsidRDefault="00777702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Actions identified as part of the Club’s Gender Equity Action Plan as per Council’s Fair Access Policy.</w:t>
      </w:r>
    </w:p>
    <w:p w14:paraId="01324DA8" w14:textId="7063D54F" w:rsidR="00E62F77" w:rsidRP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Use </w:t>
      </w:r>
      <w:r w:rsidRPr="00E62F77">
        <w:rPr>
          <w:b/>
          <w:bCs/>
        </w:rPr>
        <w:t>imagery and messaging</w:t>
      </w:r>
      <w:r>
        <w:t xml:space="preserve"> (on socials and in the club rooms) which promotes involvement of women and girls at your club</w:t>
      </w:r>
    </w:p>
    <w:p w14:paraId="40FB1CB4" w14:textId="7C88F988" w:rsidR="00E62F77" w:rsidRP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Ensure women’s and girls’ teams are featured and promoted across all your </w:t>
      </w:r>
      <w:r w:rsidRPr="00E62F77">
        <w:rPr>
          <w:b/>
          <w:bCs/>
        </w:rPr>
        <w:t>social media</w:t>
      </w:r>
      <w:r>
        <w:t xml:space="preserve"> channels</w:t>
      </w:r>
    </w:p>
    <w:p w14:paraId="72307FE0" w14:textId="6B30AA2D" w:rsid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Contact your State Sporting Association for support to </w:t>
      </w:r>
      <w:r w:rsidRPr="00E62F77">
        <w:rPr>
          <w:b/>
          <w:bCs/>
        </w:rPr>
        <w:t>complete a gender equity audit</w:t>
      </w:r>
    </w:p>
    <w:p w14:paraId="44FD7802" w14:textId="733F4015" w:rsid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lastRenderedPageBreak/>
        <w:t xml:space="preserve">Consult with women and girls regarding </w:t>
      </w:r>
      <w:r w:rsidRPr="00E62F77">
        <w:rPr>
          <w:b/>
          <w:bCs/>
        </w:rPr>
        <w:t>training options and their needs</w:t>
      </w:r>
    </w:p>
    <w:p w14:paraId="5C8A4E9A" w14:textId="44537CBE" w:rsidR="00E62F77" w:rsidRDefault="00E62F77" w:rsidP="00E62F77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Schedule women’s and girls’ games and training sessions on the main playing area and in </w:t>
      </w:r>
      <w:r w:rsidRPr="00E62F77">
        <w:rPr>
          <w:b/>
          <w:bCs/>
        </w:rPr>
        <w:t>prime timeslots</w:t>
      </w:r>
    </w:p>
    <w:p w14:paraId="24201B1A" w14:textId="5BA229B2" w:rsidR="002F0792" w:rsidRPr="00462EF6" w:rsidRDefault="00E62F77" w:rsidP="00A46295">
      <w:pPr>
        <w:pStyle w:val="ListParagraph"/>
        <w:numPr>
          <w:ilvl w:val="0"/>
          <w:numId w:val="8"/>
        </w:numPr>
      </w:pPr>
      <w:r>
        <w:t xml:space="preserve">Have a </w:t>
      </w:r>
      <w:r w:rsidRPr="002C015F">
        <w:rPr>
          <w:b/>
          <w:bCs/>
        </w:rPr>
        <w:t>contact person</w:t>
      </w:r>
      <w:r>
        <w:t xml:space="preserve"> available to introduce women, </w:t>
      </w:r>
      <w:proofErr w:type="gramStart"/>
      <w:r>
        <w:t>girls</w:t>
      </w:r>
      <w:proofErr w:type="gramEnd"/>
      <w:r>
        <w:t xml:space="preserve"> and their families to your club. Provide a consistent and familiar face with a supportive nature.</w:t>
      </w:r>
    </w:p>
    <w:sectPr w:rsidR="002F0792" w:rsidRPr="00462EF6" w:rsidSect="00F12B85">
      <w:pgSz w:w="11906" w:h="16838"/>
      <w:pgMar w:top="1599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E465" w14:textId="77777777" w:rsidR="003B0CBF" w:rsidRDefault="003B0CBF" w:rsidP="00BC2B12">
      <w:pPr>
        <w:spacing w:after="0" w:line="240" w:lineRule="auto"/>
      </w:pPr>
      <w:r>
        <w:separator/>
      </w:r>
    </w:p>
  </w:endnote>
  <w:endnote w:type="continuationSeparator" w:id="0">
    <w:p w14:paraId="4DFCB5D6" w14:textId="77777777" w:rsidR="003B0CBF" w:rsidRDefault="003B0CBF" w:rsidP="00BC2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C068" w14:textId="77777777" w:rsidR="008A21FD" w:rsidRDefault="008A2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663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02F94" w14:textId="76B0E283" w:rsidR="0028702C" w:rsidRDefault="002870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5EC1E3" w14:textId="13C609ED" w:rsidR="0028702C" w:rsidRPr="006E1811" w:rsidRDefault="0028702C" w:rsidP="00BC2B12">
    <w:pPr>
      <w:pStyle w:val="Footer"/>
      <w:tabs>
        <w:tab w:val="clear" w:pos="4513"/>
      </w:tabs>
      <w:rPr>
        <w:sz w:val="16"/>
        <w:szCs w:val="16"/>
      </w:rPr>
    </w:pPr>
    <w:r w:rsidRPr="006E1811">
      <w:rPr>
        <w:sz w:val="16"/>
        <w:szCs w:val="16"/>
      </w:rPr>
      <w:t>Female Inclusion in Sport Grant</w:t>
    </w:r>
    <w:r w:rsidR="008A21FD">
      <w:rPr>
        <w:sz w:val="16"/>
        <w:szCs w:val="16"/>
      </w:rPr>
      <w:t>s</w:t>
    </w:r>
  </w:p>
  <w:p w14:paraId="1378AA1B" w14:textId="104EB95B" w:rsidR="0028702C" w:rsidRPr="006E1811" w:rsidRDefault="00A80851" w:rsidP="00BC2B12">
    <w:pPr>
      <w:pStyle w:val="Footer"/>
      <w:tabs>
        <w:tab w:val="clear" w:pos="4513"/>
      </w:tabs>
      <w:rPr>
        <w:sz w:val="16"/>
        <w:szCs w:val="16"/>
      </w:rPr>
    </w:pPr>
    <w:r>
      <w:rPr>
        <w:sz w:val="16"/>
        <w:szCs w:val="16"/>
      </w:rPr>
      <w:t xml:space="preserve">March </w:t>
    </w:r>
    <w:r w:rsidR="00E525F3">
      <w:rPr>
        <w:sz w:val="16"/>
        <w:szCs w:val="16"/>
      </w:rPr>
      <w:t>202</w:t>
    </w:r>
    <w:r w:rsidR="008A21FD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FC2E2" w14:textId="77777777" w:rsidR="008A21FD" w:rsidRDefault="008A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7211" w14:textId="77777777" w:rsidR="003B0CBF" w:rsidRDefault="003B0CBF" w:rsidP="00BC2B12">
      <w:pPr>
        <w:spacing w:after="0" w:line="240" w:lineRule="auto"/>
      </w:pPr>
      <w:r>
        <w:separator/>
      </w:r>
    </w:p>
  </w:footnote>
  <w:footnote w:type="continuationSeparator" w:id="0">
    <w:p w14:paraId="146C9591" w14:textId="77777777" w:rsidR="003B0CBF" w:rsidRDefault="003B0CBF" w:rsidP="00BC2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63AA" w14:textId="77777777" w:rsidR="008A21FD" w:rsidRDefault="008A2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CC15" w14:textId="4E94EEB1" w:rsidR="0028702C" w:rsidRDefault="0028702C" w:rsidP="00BC2B12">
    <w:pPr>
      <w:pStyle w:val="Header"/>
      <w:tabs>
        <w:tab w:val="clear" w:pos="45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C18" w14:textId="1FA04C61" w:rsidR="008A21FD" w:rsidRDefault="008A2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FA7"/>
    <w:multiLevelType w:val="hybridMultilevel"/>
    <w:tmpl w:val="B8D07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6AA"/>
    <w:multiLevelType w:val="hybridMultilevel"/>
    <w:tmpl w:val="4AF045C0"/>
    <w:lvl w:ilvl="0" w:tplc="3A621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5F4C56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32FC6"/>
    <w:multiLevelType w:val="hybridMultilevel"/>
    <w:tmpl w:val="CCAC7FF6"/>
    <w:lvl w:ilvl="0" w:tplc="A0E27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5E5B"/>
    <w:multiLevelType w:val="hybridMultilevel"/>
    <w:tmpl w:val="0848FE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17B5"/>
    <w:multiLevelType w:val="hybridMultilevel"/>
    <w:tmpl w:val="0624FEE6"/>
    <w:lvl w:ilvl="0" w:tplc="9C62CF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C1F25"/>
    <w:multiLevelType w:val="hybridMultilevel"/>
    <w:tmpl w:val="AC663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E055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8A1"/>
    <w:multiLevelType w:val="hybridMultilevel"/>
    <w:tmpl w:val="2EDE83F8"/>
    <w:lvl w:ilvl="0" w:tplc="8CF89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543EA"/>
    <w:multiLevelType w:val="hybridMultilevel"/>
    <w:tmpl w:val="A10CF34E"/>
    <w:lvl w:ilvl="0" w:tplc="3A62125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B59A60AC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64F1E"/>
    <w:multiLevelType w:val="hybridMultilevel"/>
    <w:tmpl w:val="5CBC0198"/>
    <w:lvl w:ilvl="0" w:tplc="0E0429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080"/>
    <w:multiLevelType w:val="hybridMultilevel"/>
    <w:tmpl w:val="B07AC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559F"/>
    <w:multiLevelType w:val="hybridMultilevel"/>
    <w:tmpl w:val="FB300FBE"/>
    <w:lvl w:ilvl="0" w:tplc="5388F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E0F54"/>
    <w:multiLevelType w:val="hybridMultilevel"/>
    <w:tmpl w:val="6AF83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25974"/>
    <w:multiLevelType w:val="hybridMultilevel"/>
    <w:tmpl w:val="16C4C576"/>
    <w:lvl w:ilvl="0" w:tplc="A5289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14BEB"/>
    <w:multiLevelType w:val="multilevel"/>
    <w:tmpl w:val="939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17061"/>
    <w:multiLevelType w:val="multilevel"/>
    <w:tmpl w:val="30AE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4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12"/>
    <w:rsid w:val="000012DA"/>
    <w:rsid w:val="00003E9F"/>
    <w:rsid w:val="00005A6F"/>
    <w:rsid w:val="00005A81"/>
    <w:rsid w:val="0000623B"/>
    <w:rsid w:val="000169CC"/>
    <w:rsid w:val="00022B55"/>
    <w:rsid w:val="00031B88"/>
    <w:rsid w:val="00032140"/>
    <w:rsid w:val="0004448B"/>
    <w:rsid w:val="00044F1A"/>
    <w:rsid w:val="000509FF"/>
    <w:rsid w:val="000756FF"/>
    <w:rsid w:val="00077EF1"/>
    <w:rsid w:val="0009168D"/>
    <w:rsid w:val="00092F30"/>
    <w:rsid w:val="000A52E5"/>
    <w:rsid w:val="000A55DA"/>
    <w:rsid w:val="000B04B6"/>
    <w:rsid w:val="000B335B"/>
    <w:rsid w:val="000B4403"/>
    <w:rsid w:val="000C0B7A"/>
    <w:rsid w:val="000D294B"/>
    <w:rsid w:val="000F336D"/>
    <w:rsid w:val="00107A6E"/>
    <w:rsid w:val="001104FA"/>
    <w:rsid w:val="00116B5F"/>
    <w:rsid w:val="00120F04"/>
    <w:rsid w:val="00131135"/>
    <w:rsid w:val="0013245C"/>
    <w:rsid w:val="00135C10"/>
    <w:rsid w:val="00141249"/>
    <w:rsid w:val="001607FB"/>
    <w:rsid w:val="00161E09"/>
    <w:rsid w:val="001730B6"/>
    <w:rsid w:val="00174EFB"/>
    <w:rsid w:val="00175632"/>
    <w:rsid w:val="001757C4"/>
    <w:rsid w:val="00175F73"/>
    <w:rsid w:val="00181AE7"/>
    <w:rsid w:val="00184C76"/>
    <w:rsid w:val="001856D6"/>
    <w:rsid w:val="00187A4E"/>
    <w:rsid w:val="00192D69"/>
    <w:rsid w:val="00194A80"/>
    <w:rsid w:val="001A756B"/>
    <w:rsid w:val="001C2F60"/>
    <w:rsid w:val="001C398E"/>
    <w:rsid w:val="001C3A80"/>
    <w:rsid w:val="001C4243"/>
    <w:rsid w:val="001C5F61"/>
    <w:rsid w:val="001E2296"/>
    <w:rsid w:val="001E3EBC"/>
    <w:rsid w:val="001E4474"/>
    <w:rsid w:val="001E6F44"/>
    <w:rsid w:val="001E72F3"/>
    <w:rsid w:val="001E748C"/>
    <w:rsid w:val="001F44A9"/>
    <w:rsid w:val="001F4BE8"/>
    <w:rsid w:val="002005BF"/>
    <w:rsid w:val="00215757"/>
    <w:rsid w:val="00215D15"/>
    <w:rsid w:val="00220BB0"/>
    <w:rsid w:val="00224B4E"/>
    <w:rsid w:val="0022796A"/>
    <w:rsid w:val="00240330"/>
    <w:rsid w:val="00246BF0"/>
    <w:rsid w:val="00251E47"/>
    <w:rsid w:val="00257260"/>
    <w:rsid w:val="00260ED8"/>
    <w:rsid w:val="0027346A"/>
    <w:rsid w:val="0027420B"/>
    <w:rsid w:val="00277E65"/>
    <w:rsid w:val="0028702C"/>
    <w:rsid w:val="00293533"/>
    <w:rsid w:val="002949EC"/>
    <w:rsid w:val="00297325"/>
    <w:rsid w:val="002A226E"/>
    <w:rsid w:val="002A54F5"/>
    <w:rsid w:val="002A6D0E"/>
    <w:rsid w:val="002B36CA"/>
    <w:rsid w:val="002B4AA9"/>
    <w:rsid w:val="002B6F39"/>
    <w:rsid w:val="002C015F"/>
    <w:rsid w:val="002C09A4"/>
    <w:rsid w:val="002C28BA"/>
    <w:rsid w:val="002E3AE0"/>
    <w:rsid w:val="002E7861"/>
    <w:rsid w:val="002F0792"/>
    <w:rsid w:val="002F4E85"/>
    <w:rsid w:val="002F6117"/>
    <w:rsid w:val="002F7473"/>
    <w:rsid w:val="00304A7A"/>
    <w:rsid w:val="0030654D"/>
    <w:rsid w:val="00311BAE"/>
    <w:rsid w:val="003167D9"/>
    <w:rsid w:val="00321BF7"/>
    <w:rsid w:val="00336B0F"/>
    <w:rsid w:val="00342843"/>
    <w:rsid w:val="00347B73"/>
    <w:rsid w:val="00351E13"/>
    <w:rsid w:val="00373518"/>
    <w:rsid w:val="003920BF"/>
    <w:rsid w:val="003937D9"/>
    <w:rsid w:val="00395ECB"/>
    <w:rsid w:val="003A0A6C"/>
    <w:rsid w:val="003A1AF9"/>
    <w:rsid w:val="003A37A8"/>
    <w:rsid w:val="003A7C49"/>
    <w:rsid w:val="003B0CBF"/>
    <w:rsid w:val="003C5195"/>
    <w:rsid w:val="003C7582"/>
    <w:rsid w:val="003D30D5"/>
    <w:rsid w:val="003D396F"/>
    <w:rsid w:val="003D479F"/>
    <w:rsid w:val="003D7BE5"/>
    <w:rsid w:val="003E323E"/>
    <w:rsid w:val="003E368B"/>
    <w:rsid w:val="003E66CD"/>
    <w:rsid w:val="003F5014"/>
    <w:rsid w:val="00415630"/>
    <w:rsid w:val="00416BEE"/>
    <w:rsid w:val="00420AE3"/>
    <w:rsid w:val="00424BF4"/>
    <w:rsid w:val="00437749"/>
    <w:rsid w:val="00443EBB"/>
    <w:rsid w:val="00446F3F"/>
    <w:rsid w:val="004533CB"/>
    <w:rsid w:val="00457925"/>
    <w:rsid w:val="004601A8"/>
    <w:rsid w:val="00460C27"/>
    <w:rsid w:val="00462EF6"/>
    <w:rsid w:val="004922A4"/>
    <w:rsid w:val="00494C56"/>
    <w:rsid w:val="004A0B6B"/>
    <w:rsid w:val="004A78CF"/>
    <w:rsid w:val="004B656B"/>
    <w:rsid w:val="004C122C"/>
    <w:rsid w:val="004C1C2E"/>
    <w:rsid w:val="004C7380"/>
    <w:rsid w:val="004D1CEE"/>
    <w:rsid w:val="004F09FF"/>
    <w:rsid w:val="004F673E"/>
    <w:rsid w:val="00503136"/>
    <w:rsid w:val="00517C4B"/>
    <w:rsid w:val="00526ACD"/>
    <w:rsid w:val="00535B86"/>
    <w:rsid w:val="00545139"/>
    <w:rsid w:val="00545910"/>
    <w:rsid w:val="00545951"/>
    <w:rsid w:val="005649A2"/>
    <w:rsid w:val="00564D74"/>
    <w:rsid w:val="00564FB9"/>
    <w:rsid w:val="00567AC8"/>
    <w:rsid w:val="00572AFF"/>
    <w:rsid w:val="00573511"/>
    <w:rsid w:val="00581044"/>
    <w:rsid w:val="005904AF"/>
    <w:rsid w:val="005940BF"/>
    <w:rsid w:val="005972B5"/>
    <w:rsid w:val="005A1FA6"/>
    <w:rsid w:val="005A4DF1"/>
    <w:rsid w:val="005A4E3F"/>
    <w:rsid w:val="005B4230"/>
    <w:rsid w:val="005C05B1"/>
    <w:rsid w:val="005C41E6"/>
    <w:rsid w:val="005C7701"/>
    <w:rsid w:val="005D1250"/>
    <w:rsid w:val="005D4FA0"/>
    <w:rsid w:val="005D5258"/>
    <w:rsid w:val="005E053E"/>
    <w:rsid w:val="005E37D1"/>
    <w:rsid w:val="005E4B21"/>
    <w:rsid w:val="005E5D63"/>
    <w:rsid w:val="005E75C8"/>
    <w:rsid w:val="005F2741"/>
    <w:rsid w:val="006068F5"/>
    <w:rsid w:val="0061025F"/>
    <w:rsid w:val="00611874"/>
    <w:rsid w:val="006155BD"/>
    <w:rsid w:val="00615D02"/>
    <w:rsid w:val="00621C73"/>
    <w:rsid w:val="00625A8B"/>
    <w:rsid w:val="00627C7A"/>
    <w:rsid w:val="00633188"/>
    <w:rsid w:val="00635829"/>
    <w:rsid w:val="00635A39"/>
    <w:rsid w:val="00644E78"/>
    <w:rsid w:val="0064787B"/>
    <w:rsid w:val="00651164"/>
    <w:rsid w:val="00651519"/>
    <w:rsid w:val="006655C2"/>
    <w:rsid w:val="0066697C"/>
    <w:rsid w:val="00666EF9"/>
    <w:rsid w:val="0067062F"/>
    <w:rsid w:val="0067288B"/>
    <w:rsid w:val="00680CF7"/>
    <w:rsid w:val="00682978"/>
    <w:rsid w:val="006834E3"/>
    <w:rsid w:val="0068787E"/>
    <w:rsid w:val="0069354D"/>
    <w:rsid w:val="0069742D"/>
    <w:rsid w:val="006A1A1B"/>
    <w:rsid w:val="006A1AE6"/>
    <w:rsid w:val="006A3556"/>
    <w:rsid w:val="006A37FC"/>
    <w:rsid w:val="006B2A80"/>
    <w:rsid w:val="006C41DD"/>
    <w:rsid w:val="006C65FD"/>
    <w:rsid w:val="006E1811"/>
    <w:rsid w:val="006E5C1A"/>
    <w:rsid w:val="00700F3D"/>
    <w:rsid w:val="00701472"/>
    <w:rsid w:val="0070558F"/>
    <w:rsid w:val="00710CFC"/>
    <w:rsid w:val="00711C68"/>
    <w:rsid w:val="007141F6"/>
    <w:rsid w:val="0073359E"/>
    <w:rsid w:val="00734ACE"/>
    <w:rsid w:val="00736E60"/>
    <w:rsid w:val="00746082"/>
    <w:rsid w:val="007504E7"/>
    <w:rsid w:val="007637A8"/>
    <w:rsid w:val="00764AB1"/>
    <w:rsid w:val="00772640"/>
    <w:rsid w:val="007747C6"/>
    <w:rsid w:val="00777702"/>
    <w:rsid w:val="007845F3"/>
    <w:rsid w:val="00784736"/>
    <w:rsid w:val="0078602F"/>
    <w:rsid w:val="00786224"/>
    <w:rsid w:val="007875C8"/>
    <w:rsid w:val="007903BE"/>
    <w:rsid w:val="007A515A"/>
    <w:rsid w:val="007A51A4"/>
    <w:rsid w:val="007A79DA"/>
    <w:rsid w:val="007B3CDA"/>
    <w:rsid w:val="007B5CD6"/>
    <w:rsid w:val="007C5EB2"/>
    <w:rsid w:val="007D17BC"/>
    <w:rsid w:val="007D2A2A"/>
    <w:rsid w:val="007D3331"/>
    <w:rsid w:val="007D7D3D"/>
    <w:rsid w:val="007E1091"/>
    <w:rsid w:val="007E67C7"/>
    <w:rsid w:val="007F0C6F"/>
    <w:rsid w:val="007F1FBE"/>
    <w:rsid w:val="007F70B1"/>
    <w:rsid w:val="008016C3"/>
    <w:rsid w:val="008073D2"/>
    <w:rsid w:val="0080779A"/>
    <w:rsid w:val="00807B88"/>
    <w:rsid w:val="008158BA"/>
    <w:rsid w:val="008170B4"/>
    <w:rsid w:val="00826409"/>
    <w:rsid w:val="00830538"/>
    <w:rsid w:val="00836F1E"/>
    <w:rsid w:val="0084231D"/>
    <w:rsid w:val="00846490"/>
    <w:rsid w:val="00846ABF"/>
    <w:rsid w:val="00863211"/>
    <w:rsid w:val="00866BCB"/>
    <w:rsid w:val="00873CD5"/>
    <w:rsid w:val="00897465"/>
    <w:rsid w:val="008A21FD"/>
    <w:rsid w:val="008A4F57"/>
    <w:rsid w:val="008A730A"/>
    <w:rsid w:val="008B0CB8"/>
    <w:rsid w:val="008B1D32"/>
    <w:rsid w:val="008B3894"/>
    <w:rsid w:val="008B4489"/>
    <w:rsid w:val="008B5F69"/>
    <w:rsid w:val="008D12A2"/>
    <w:rsid w:val="008D3D64"/>
    <w:rsid w:val="008E07AA"/>
    <w:rsid w:val="0091461A"/>
    <w:rsid w:val="00915F0C"/>
    <w:rsid w:val="00922E64"/>
    <w:rsid w:val="009230C8"/>
    <w:rsid w:val="00923DFF"/>
    <w:rsid w:val="00935746"/>
    <w:rsid w:val="00935DFD"/>
    <w:rsid w:val="009418E2"/>
    <w:rsid w:val="00945267"/>
    <w:rsid w:val="00955567"/>
    <w:rsid w:val="009566C7"/>
    <w:rsid w:val="00960422"/>
    <w:rsid w:val="00960919"/>
    <w:rsid w:val="00961742"/>
    <w:rsid w:val="00963B9F"/>
    <w:rsid w:val="00966ABF"/>
    <w:rsid w:val="00976CEC"/>
    <w:rsid w:val="00991C9D"/>
    <w:rsid w:val="00994F48"/>
    <w:rsid w:val="009A181A"/>
    <w:rsid w:val="009A2309"/>
    <w:rsid w:val="009A66EB"/>
    <w:rsid w:val="009A7A73"/>
    <w:rsid w:val="009B676C"/>
    <w:rsid w:val="009C07A1"/>
    <w:rsid w:val="009C08A8"/>
    <w:rsid w:val="009C1D10"/>
    <w:rsid w:val="009C3F44"/>
    <w:rsid w:val="009C5B53"/>
    <w:rsid w:val="009C7AD0"/>
    <w:rsid w:val="009D250F"/>
    <w:rsid w:val="009D475B"/>
    <w:rsid w:val="009D636C"/>
    <w:rsid w:val="009D77C2"/>
    <w:rsid w:val="009E05E6"/>
    <w:rsid w:val="009E4CD8"/>
    <w:rsid w:val="009F596B"/>
    <w:rsid w:val="00A016FE"/>
    <w:rsid w:val="00A0279C"/>
    <w:rsid w:val="00A051DE"/>
    <w:rsid w:val="00A058E9"/>
    <w:rsid w:val="00A065E1"/>
    <w:rsid w:val="00A11C7B"/>
    <w:rsid w:val="00A208F3"/>
    <w:rsid w:val="00A21125"/>
    <w:rsid w:val="00A25B43"/>
    <w:rsid w:val="00A34728"/>
    <w:rsid w:val="00A41BB9"/>
    <w:rsid w:val="00A42687"/>
    <w:rsid w:val="00A43E77"/>
    <w:rsid w:val="00A502E6"/>
    <w:rsid w:val="00A5079F"/>
    <w:rsid w:val="00A51D21"/>
    <w:rsid w:val="00A530BC"/>
    <w:rsid w:val="00A55325"/>
    <w:rsid w:val="00A67C34"/>
    <w:rsid w:val="00A72CFE"/>
    <w:rsid w:val="00A8047A"/>
    <w:rsid w:val="00A80851"/>
    <w:rsid w:val="00A92CA5"/>
    <w:rsid w:val="00A94462"/>
    <w:rsid w:val="00A96CC3"/>
    <w:rsid w:val="00AA04A8"/>
    <w:rsid w:val="00AA0F4A"/>
    <w:rsid w:val="00AA4532"/>
    <w:rsid w:val="00AA579C"/>
    <w:rsid w:val="00AA7E6B"/>
    <w:rsid w:val="00AC4643"/>
    <w:rsid w:val="00AC46C5"/>
    <w:rsid w:val="00AC58EF"/>
    <w:rsid w:val="00AC64C4"/>
    <w:rsid w:val="00AD0E2F"/>
    <w:rsid w:val="00AD34C7"/>
    <w:rsid w:val="00AE6000"/>
    <w:rsid w:val="00AE6247"/>
    <w:rsid w:val="00AE6552"/>
    <w:rsid w:val="00AF5E60"/>
    <w:rsid w:val="00B016A6"/>
    <w:rsid w:val="00B146AD"/>
    <w:rsid w:val="00B1521A"/>
    <w:rsid w:val="00B20032"/>
    <w:rsid w:val="00B25C7F"/>
    <w:rsid w:val="00B26F8E"/>
    <w:rsid w:val="00B5400A"/>
    <w:rsid w:val="00B60346"/>
    <w:rsid w:val="00B62CCC"/>
    <w:rsid w:val="00B73E36"/>
    <w:rsid w:val="00B7501B"/>
    <w:rsid w:val="00B81E0D"/>
    <w:rsid w:val="00B84073"/>
    <w:rsid w:val="00B86FED"/>
    <w:rsid w:val="00B952F4"/>
    <w:rsid w:val="00B96A0E"/>
    <w:rsid w:val="00BA2B63"/>
    <w:rsid w:val="00BA3265"/>
    <w:rsid w:val="00BA59EE"/>
    <w:rsid w:val="00BA5E60"/>
    <w:rsid w:val="00BB24D8"/>
    <w:rsid w:val="00BB4121"/>
    <w:rsid w:val="00BB74BC"/>
    <w:rsid w:val="00BC2079"/>
    <w:rsid w:val="00BC2B12"/>
    <w:rsid w:val="00BC45C7"/>
    <w:rsid w:val="00BD6473"/>
    <w:rsid w:val="00BD6949"/>
    <w:rsid w:val="00BE03E2"/>
    <w:rsid w:val="00BE48E2"/>
    <w:rsid w:val="00C0548A"/>
    <w:rsid w:val="00C06E4E"/>
    <w:rsid w:val="00C12877"/>
    <w:rsid w:val="00C17AC1"/>
    <w:rsid w:val="00C22D87"/>
    <w:rsid w:val="00C24463"/>
    <w:rsid w:val="00C3203F"/>
    <w:rsid w:val="00C344AC"/>
    <w:rsid w:val="00C3481E"/>
    <w:rsid w:val="00C362CE"/>
    <w:rsid w:val="00C42517"/>
    <w:rsid w:val="00C4316D"/>
    <w:rsid w:val="00C47940"/>
    <w:rsid w:val="00C5538A"/>
    <w:rsid w:val="00C55A0E"/>
    <w:rsid w:val="00C63720"/>
    <w:rsid w:val="00C675A5"/>
    <w:rsid w:val="00C72DE0"/>
    <w:rsid w:val="00C80FDA"/>
    <w:rsid w:val="00C86BCE"/>
    <w:rsid w:val="00C86EC4"/>
    <w:rsid w:val="00CA2133"/>
    <w:rsid w:val="00CA4122"/>
    <w:rsid w:val="00CA58A6"/>
    <w:rsid w:val="00CB11B0"/>
    <w:rsid w:val="00CB6B54"/>
    <w:rsid w:val="00CC17E6"/>
    <w:rsid w:val="00CC3074"/>
    <w:rsid w:val="00CC3DD7"/>
    <w:rsid w:val="00CD44C3"/>
    <w:rsid w:val="00CD7E5F"/>
    <w:rsid w:val="00CF0112"/>
    <w:rsid w:val="00D07A01"/>
    <w:rsid w:val="00D14378"/>
    <w:rsid w:val="00D24100"/>
    <w:rsid w:val="00D2498C"/>
    <w:rsid w:val="00D45D34"/>
    <w:rsid w:val="00D55DBB"/>
    <w:rsid w:val="00D567ED"/>
    <w:rsid w:val="00D56BE9"/>
    <w:rsid w:val="00D57FF8"/>
    <w:rsid w:val="00D60821"/>
    <w:rsid w:val="00D6199F"/>
    <w:rsid w:val="00D704DB"/>
    <w:rsid w:val="00D71FE3"/>
    <w:rsid w:val="00D80B3B"/>
    <w:rsid w:val="00D831C4"/>
    <w:rsid w:val="00D95D17"/>
    <w:rsid w:val="00D97BD7"/>
    <w:rsid w:val="00DA55A7"/>
    <w:rsid w:val="00DA6C6A"/>
    <w:rsid w:val="00DB6DC1"/>
    <w:rsid w:val="00DC6DAE"/>
    <w:rsid w:val="00DD0211"/>
    <w:rsid w:val="00DD4F37"/>
    <w:rsid w:val="00DE2FA9"/>
    <w:rsid w:val="00DF665D"/>
    <w:rsid w:val="00DF6DC6"/>
    <w:rsid w:val="00E01A72"/>
    <w:rsid w:val="00E27E04"/>
    <w:rsid w:val="00E42BFD"/>
    <w:rsid w:val="00E448BC"/>
    <w:rsid w:val="00E45083"/>
    <w:rsid w:val="00E455D3"/>
    <w:rsid w:val="00E521FE"/>
    <w:rsid w:val="00E525E1"/>
    <w:rsid w:val="00E525F3"/>
    <w:rsid w:val="00E567B8"/>
    <w:rsid w:val="00E60070"/>
    <w:rsid w:val="00E62F77"/>
    <w:rsid w:val="00E73030"/>
    <w:rsid w:val="00E74341"/>
    <w:rsid w:val="00E8517F"/>
    <w:rsid w:val="00E918DA"/>
    <w:rsid w:val="00E973BC"/>
    <w:rsid w:val="00EA0F4D"/>
    <w:rsid w:val="00EA42EB"/>
    <w:rsid w:val="00EB24AE"/>
    <w:rsid w:val="00EB295C"/>
    <w:rsid w:val="00EC2CF2"/>
    <w:rsid w:val="00EC6BB2"/>
    <w:rsid w:val="00ED373F"/>
    <w:rsid w:val="00ED6158"/>
    <w:rsid w:val="00EE112C"/>
    <w:rsid w:val="00F11B3F"/>
    <w:rsid w:val="00F127EC"/>
    <w:rsid w:val="00F12B85"/>
    <w:rsid w:val="00F24170"/>
    <w:rsid w:val="00F243B9"/>
    <w:rsid w:val="00F249A5"/>
    <w:rsid w:val="00F24DB6"/>
    <w:rsid w:val="00F25D3D"/>
    <w:rsid w:val="00F313C4"/>
    <w:rsid w:val="00F32294"/>
    <w:rsid w:val="00F33CC4"/>
    <w:rsid w:val="00F36BA8"/>
    <w:rsid w:val="00F37A6E"/>
    <w:rsid w:val="00F458F1"/>
    <w:rsid w:val="00F60DB3"/>
    <w:rsid w:val="00F7264F"/>
    <w:rsid w:val="00F75215"/>
    <w:rsid w:val="00F828D9"/>
    <w:rsid w:val="00F83468"/>
    <w:rsid w:val="00F85699"/>
    <w:rsid w:val="00F92D62"/>
    <w:rsid w:val="00FA0243"/>
    <w:rsid w:val="00FA13CD"/>
    <w:rsid w:val="00FA5956"/>
    <w:rsid w:val="00FA6610"/>
    <w:rsid w:val="00FB0815"/>
    <w:rsid w:val="00FB1BAA"/>
    <w:rsid w:val="00FB73C3"/>
    <w:rsid w:val="00FC0186"/>
    <w:rsid w:val="00FC2286"/>
    <w:rsid w:val="00FC3585"/>
    <w:rsid w:val="00FC798D"/>
    <w:rsid w:val="00FD4388"/>
    <w:rsid w:val="00FE7680"/>
    <w:rsid w:val="00FF00EB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E8536"/>
  <w15:chartTrackingRefBased/>
  <w15:docId w15:val="{EE30DE5E-CD0E-4FD2-9228-695CC105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E5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B12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247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CD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C4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2DE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12"/>
  </w:style>
  <w:style w:type="paragraph" w:styleId="Footer">
    <w:name w:val="footer"/>
    <w:basedOn w:val="Normal"/>
    <w:link w:val="FooterChar"/>
    <w:uiPriority w:val="99"/>
    <w:unhideWhenUsed/>
    <w:rsid w:val="00BC2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12"/>
  </w:style>
  <w:style w:type="character" w:customStyle="1" w:styleId="Heading1Char">
    <w:name w:val="Heading 1 Char"/>
    <w:basedOn w:val="DefaultParagraphFont"/>
    <w:link w:val="Heading1"/>
    <w:uiPriority w:val="9"/>
    <w:rsid w:val="00BC2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C2B1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2EF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C2B12"/>
    <w:rPr>
      <w:color w:val="0563C1" w:themeColor="hyperlink"/>
      <w:u w:val="single"/>
    </w:rPr>
  </w:style>
  <w:style w:type="paragraph" w:customStyle="1" w:styleId="TitleDescip">
    <w:name w:val="Title_Descip"/>
    <w:basedOn w:val="Normal"/>
    <w:link w:val="TitleDescipChar"/>
    <w:qFormat/>
    <w:rsid w:val="00BC2B12"/>
    <w:pPr>
      <w:spacing w:after="0" w:line="240" w:lineRule="auto"/>
    </w:pPr>
    <w:rPr>
      <w:rFonts w:ascii="Calibri" w:eastAsia="Times New Roman" w:hAnsi="Calibri" w:cs="Times New Roman"/>
      <w:b/>
      <w:color w:val="072B61"/>
      <w:sz w:val="36"/>
      <w:szCs w:val="36"/>
      <w:lang w:eastAsia="en-AU"/>
    </w:rPr>
  </w:style>
  <w:style w:type="character" w:customStyle="1" w:styleId="TitleDescipChar">
    <w:name w:val="Title_Descip Char"/>
    <w:basedOn w:val="DefaultParagraphFont"/>
    <w:link w:val="TitleDescip"/>
    <w:rsid w:val="00BC2B12"/>
    <w:rPr>
      <w:rFonts w:ascii="Calibri" w:eastAsia="Times New Roman" w:hAnsi="Calibri" w:cs="Times New Roman"/>
      <w:b/>
      <w:color w:val="072B61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E6247"/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AE6247"/>
    <w:pPr>
      <w:ind w:left="720"/>
      <w:contextualSpacing/>
    </w:pPr>
  </w:style>
  <w:style w:type="table" w:styleId="ListTable1Light-Accent1">
    <w:name w:val="List Table 1 Light Accent 1"/>
    <w:basedOn w:val="TableNormal"/>
    <w:uiPriority w:val="46"/>
    <w:rsid w:val="00347B73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B73"/>
    <w:pPr>
      <w:spacing w:after="8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B73"/>
    <w:rPr>
      <w:rFonts w:ascii="Calibri" w:eastAsia="Times New Roman" w:hAnsi="Calibri" w:cs="Times New Roman"/>
      <w:sz w:val="20"/>
      <w:szCs w:val="20"/>
      <w:lang w:val="en-GB"/>
    </w:rPr>
  </w:style>
  <w:style w:type="paragraph" w:styleId="ListBullet">
    <w:name w:val="List Bullet"/>
    <w:basedOn w:val="Normal"/>
    <w:autoRedefine/>
    <w:qFormat/>
    <w:rsid w:val="00F12B85"/>
    <w:pPr>
      <w:numPr>
        <w:ilvl w:val="1"/>
        <w:numId w:val="12"/>
      </w:numPr>
      <w:spacing w:before="120" w:after="0" w:line="276" w:lineRule="auto"/>
    </w:pPr>
    <w:rPr>
      <w:rFonts w:eastAsia="Times New Roman" w:cstheme="majorHAnsi"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7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24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B3C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CDA"/>
    <w:pPr>
      <w:spacing w:after="16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CDA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62EF6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62EF6"/>
    <w:pPr>
      <w:tabs>
        <w:tab w:val="left" w:pos="880"/>
        <w:tab w:val="right" w:leader="dot" w:pos="9016"/>
      </w:tabs>
      <w:spacing w:after="100"/>
    </w:pPr>
  </w:style>
  <w:style w:type="character" w:customStyle="1" w:styleId="A11">
    <w:name w:val="A11"/>
    <w:uiPriority w:val="99"/>
    <w:rsid w:val="007F70B1"/>
    <w:rPr>
      <w:color w:val="000000"/>
      <w:sz w:val="12"/>
      <w:szCs w:val="12"/>
    </w:rPr>
  </w:style>
  <w:style w:type="paragraph" w:customStyle="1" w:styleId="Pa3">
    <w:name w:val="Pa3"/>
    <w:basedOn w:val="Normal"/>
    <w:next w:val="Normal"/>
    <w:uiPriority w:val="99"/>
    <w:rsid w:val="007F70B1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7F70B1"/>
    <w:pPr>
      <w:autoSpaceDE w:val="0"/>
      <w:autoSpaceDN w:val="0"/>
      <w:adjustRightInd w:val="0"/>
      <w:spacing w:after="0" w:line="281" w:lineRule="atLeast"/>
    </w:pPr>
    <w:rPr>
      <w:rFonts w:ascii="Calibri" w:hAnsi="Calibri" w:cs="Calibr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12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7A4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22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22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22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511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4B21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260E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260E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354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72D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roperasterisk">
    <w:name w:val="properasterisk"/>
    <w:basedOn w:val="DefaultParagraphFont"/>
    <w:rsid w:val="00415630"/>
  </w:style>
  <w:style w:type="character" w:customStyle="1" w:styleId="sr-only">
    <w:name w:val="sr-only"/>
    <w:basedOn w:val="DefaultParagraphFont"/>
    <w:rsid w:val="00415630"/>
  </w:style>
  <w:style w:type="paragraph" w:styleId="NormalWeb">
    <w:name w:val="Normal (Web)"/>
    <w:basedOn w:val="Normal"/>
    <w:uiPriority w:val="99"/>
    <w:semiHidden/>
    <w:unhideWhenUsed/>
    <w:rsid w:val="0041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15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33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75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26" Type="http://schemas.openxmlformats.org/officeDocument/2006/relationships/hyperlink" Target="mailto:%20sportsgrounds@whittlesea.vic.gov.au%2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hyperlink" Target="mailto:03%209217%20-%202170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hyperlink" Target="https://thisgirlcan.com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ngage.whittlesea.vic.gov.au/fair-access" TargetMode="External"/><Relationship Id="rId32" Type="http://schemas.openxmlformats.org/officeDocument/2006/relationships/hyperlink" Target="https://changeourgame.vic.gov.au/leadership-centre/women-in-sport-communication-and-marketing-strategi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mailto:sportsgrounds@whittlesea.vic.gov.au" TargetMode="External"/><Relationship Id="rId28" Type="http://schemas.openxmlformats.org/officeDocument/2006/relationships/hyperlink" Target="https://changeourgame.vic.gov.a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changeourgame.vic.gov.au/leadership-centre/women-in-sport-recruitment-and-retention-guideli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Relationship Id="rId27" Type="http://schemas.openxmlformats.org/officeDocument/2006/relationships/hyperlink" Target="https://www.ourwatch.org.au/sport/resources/how-sport-can-help-change-the-story" TargetMode="External"/><Relationship Id="rId30" Type="http://schemas.openxmlformats.org/officeDocument/2006/relationships/hyperlink" Target="https://changeourgame.vic.gov.au/the-initi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866fa1bc-9223-4738-a491-958e635d28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TaxCatchAll xmlns="866fa1bc-9223-4738-a491-958e635d28e9">
      <Value>5</Value>
    </TaxCatchAll>
    <lcf76f155ced4ddcb4097134ff3c332f xmlns="40c985cb-d8ec-4b97-82ac-3ac56942a0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EFE92886F7F429C2D17B6118098BD" ma:contentTypeVersion="21" ma:contentTypeDescription="Create a new document." ma:contentTypeScope="" ma:versionID="e0ede23be6c2c888adddd57865864008">
  <xsd:schema xmlns:xsd="http://www.w3.org/2001/XMLSchema" xmlns:xs="http://www.w3.org/2001/XMLSchema" xmlns:p="http://schemas.microsoft.com/office/2006/metadata/properties" xmlns:ns2="866fa1bc-9223-4738-a491-958e635d28e9" xmlns:ns3="40c985cb-d8ec-4b97-82ac-3ac56942a0e0" targetNamespace="http://schemas.microsoft.com/office/2006/metadata/properties" ma:root="true" ma:fieldsID="fa6f51e6d9be6a203ac69b22471c01b4" ns2:_="" ns3:_="">
    <xsd:import namespace="866fa1bc-9223-4738-a491-958e635d28e9"/>
    <xsd:import namespace="40c985cb-d8ec-4b97-82ac-3ac56942a0e0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fa1bc-9223-4738-a491-958e635d28e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5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f5ed344-372e-4f74-99be-932fe97a7c15}" ma:internalName="TaxCatchAll" ma:showField="CatchAllData" ma:web="866fa1bc-9223-4738-a491-958e635d2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85cb-d8ec-4b97-82ac-3ac56942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E237-B7BE-4C8C-9375-E0A9A4E3CB41}">
  <ds:schemaRefs>
    <ds:schemaRef ds:uri="http://schemas.microsoft.com/office/2006/metadata/properties"/>
    <ds:schemaRef ds:uri="http://schemas.microsoft.com/office/infopath/2007/PartnerControls"/>
    <ds:schemaRef ds:uri="866fa1bc-9223-4738-a491-958e635d28e9"/>
    <ds:schemaRef ds:uri="40c985cb-d8ec-4b97-82ac-3ac56942a0e0"/>
  </ds:schemaRefs>
</ds:datastoreItem>
</file>

<file path=customXml/itemProps2.xml><?xml version="1.0" encoding="utf-8"?>
<ds:datastoreItem xmlns:ds="http://schemas.openxmlformats.org/officeDocument/2006/customXml" ds:itemID="{273E56B9-E5A1-47DF-984A-007FDD4E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fa1bc-9223-4738-a491-958e635d28e9"/>
    <ds:schemaRef ds:uri="40c985cb-d8ec-4b97-82ac-3ac56942a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E9A49-60DB-45D6-9710-1E5B78510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88F8E-F00F-4C29-B289-0DB5A9A3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Kalomakaefu</dc:creator>
  <cp:keywords/>
  <dc:description/>
  <cp:lastModifiedBy>Connie Lau</cp:lastModifiedBy>
  <cp:revision>3</cp:revision>
  <cp:lastPrinted>2025-04-08T00:50:00Z</cp:lastPrinted>
  <dcterms:created xsi:type="dcterms:W3CDTF">2025-04-08T00:58:00Z</dcterms:created>
  <dcterms:modified xsi:type="dcterms:W3CDTF">2025-04-08T04:48:00Z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0x0101008C1EFE92886F7F429C2D17B6118098BD</vt:lpwstr>
  </property>
  <property fmtid="{D5CDD505-2E9C-101B-9397-08002B2CF9AE}" pid="3" name="_dlc_DocIdItemGuid">
    <vt:lpwstr>8880f040-6af1-49cf-88ec-9ac5d81256f5</vt:lpwstr>
  </property>
  <property fmtid="{D5CDD505-2E9C-101B-9397-08002B2CF9AE}" pid="4" name="CorporateKeywords">
    <vt:lpwstr/>
  </property>
  <property fmtid="{D5CDD505-2E9C-101B-9397-08002B2CF9AE}" pid="5" name="TaxKeyword">
    <vt:lpwstr/>
  </property>
  <property fmtid="{D5CDD505-2E9C-101B-9397-08002B2CF9AE}" pid="6" name="FinancialYear">
    <vt:lpwstr/>
  </property>
  <property fmtid="{D5CDD505-2E9C-101B-9397-08002B2CF9AE}" pid="7" name="UnitsTeams">
    <vt:lpwstr/>
  </property>
  <property fmtid="{D5CDD505-2E9C-101B-9397-08002B2CF9AE}" pid="8" name="MediaServiceImageTags">
    <vt:lpwstr/>
  </property>
  <property fmtid="{D5CDD505-2E9C-101B-9397-08002B2CF9AE}" pid="9" name="RevIMBCS">
    <vt:lpwstr>5;#Department|2fc4e887-a0f5-41de-af45-e0f67b22cd90</vt:lpwstr>
  </property>
</Properties>
</file>